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BEEC8" w14:textId="6607BC28" w:rsidR="002E7412" w:rsidRPr="009B202C" w:rsidRDefault="002E7412" w:rsidP="0030047F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9B202C">
        <w:rPr>
          <w:rFonts w:ascii="Times New Roman" w:hAnsi="Times New Roman" w:cs="Times New Roman"/>
          <w:b/>
          <w:bCs/>
          <w:sz w:val="20"/>
          <w:szCs w:val="20"/>
        </w:rPr>
        <w:t>Parisa</w:t>
      </w:r>
      <w:proofErr w:type="spellEnd"/>
      <w:r w:rsidRPr="009B20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B202C">
        <w:rPr>
          <w:rFonts w:ascii="Times New Roman" w:hAnsi="Times New Roman" w:cs="Times New Roman"/>
          <w:b/>
          <w:bCs/>
          <w:sz w:val="20"/>
          <w:szCs w:val="20"/>
        </w:rPr>
        <w:t>Hajihashemi</w:t>
      </w:r>
      <w:proofErr w:type="spellEnd"/>
    </w:p>
    <w:p w14:paraId="16C82729" w14:textId="57C0191F" w:rsidR="002E7412" w:rsidRPr="001B7388" w:rsidRDefault="00291B9D" w:rsidP="001B738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7" w:history="1">
        <w:r w:rsidR="002E7412" w:rsidRPr="009B202C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pari.hajihashemi1@gmail.com</w:t>
        </w:r>
      </w:hyperlink>
      <w:r w:rsidR="00FD5662" w:rsidRPr="00CF5028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9BAA9" wp14:editId="51B8F4D7">
                <wp:simplePos x="0" y="0"/>
                <wp:positionH relativeFrom="margin">
                  <wp:posOffset>-868680</wp:posOffset>
                </wp:positionH>
                <wp:positionV relativeFrom="paragraph">
                  <wp:posOffset>205658</wp:posOffset>
                </wp:positionV>
                <wp:extent cx="7731125" cy="4445"/>
                <wp:effectExtent l="0" t="0" r="22225" b="336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1125" cy="44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A3E6E7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8.4pt,16.2pt" to="540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196126A" w14:textId="5E671562" w:rsidR="00CF5028" w:rsidRPr="002F7B7E" w:rsidRDefault="00CF5028" w:rsidP="00B741FE">
      <w:pPr>
        <w:tabs>
          <w:tab w:val="left" w:pos="7965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17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Education</w:t>
      </w:r>
    </w:p>
    <w:p w14:paraId="454D38EF" w14:textId="1574D8A1" w:rsidR="00CF5028" w:rsidRPr="00856BA6" w:rsidRDefault="00CF5028" w:rsidP="0066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56BA6">
        <w:rPr>
          <w:rFonts w:ascii="Times New Roman" w:hAnsi="Times New Roman" w:cs="Times New Roman"/>
          <w:b/>
          <w:bCs/>
          <w:sz w:val="24"/>
          <w:szCs w:val="24"/>
          <w:lang w:val="en-US"/>
        </w:rPr>
        <w:t>PhD of Nutrition Science</w:t>
      </w:r>
      <w:bookmarkStart w:id="0" w:name="_Hlk177077919"/>
      <w:r w:rsidR="00FD11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2018</w:t>
      </w:r>
    </w:p>
    <w:p w14:paraId="3E8E0D27" w14:textId="3EA75A80" w:rsidR="00CF5028" w:rsidRDefault="00CF5028" w:rsidP="006668F5">
      <w:pPr>
        <w:pStyle w:val="ListParagraph"/>
        <w:rPr>
          <w:rFonts w:ascii="Times New Roman" w:hAnsi="Times New Roman" w:cs="Times New Roman"/>
          <w:lang w:val="en-US"/>
        </w:rPr>
      </w:pPr>
      <w:r w:rsidRPr="00856BA6">
        <w:rPr>
          <w:rFonts w:ascii="Times New Roman" w:hAnsi="Times New Roman" w:cs="Times New Roman"/>
          <w:lang w:val="en-US"/>
        </w:rPr>
        <w:t>Isfahan University of Medical Sciences, Isfahan, Iran</w:t>
      </w:r>
      <w:r w:rsidRPr="00E236CD">
        <w:rPr>
          <w:rFonts w:ascii="Times New Roman" w:hAnsi="Times New Roman" w:cs="Times New Roman"/>
          <w:lang w:val="en-US"/>
        </w:rPr>
        <w:t xml:space="preserve"> </w:t>
      </w:r>
    </w:p>
    <w:p w14:paraId="6A9B7352" w14:textId="77777777" w:rsidR="00CF5028" w:rsidRPr="00C11BE9" w:rsidRDefault="00CF5028" w:rsidP="006668F5">
      <w:pPr>
        <w:pStyle w:val="ListParagraph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11BE9">
        <w:rPr>
          <w:rFonts w:asciiTheme="majorBidi" w:hAnsiTheme="majorBidi" w:cstheme="majorBidi"/>
          <w:b/>
          <w:bCs/>
          <w:sz w:val="22"/>
          <w:szCs w:val="22"/>
          <w:u w:val="single"/>
          <w:lang w:val="en-US" w:bidi="fa-IR"/>
        </w:rPr>
        <w:t>Thesis title</w:t>
      </w:r>
      <w:r w:rsidRPr="00C11BE9">
        <w:rPr>
          <w:rFonts w:asciiTheme="majorBidi" w:hAnsiTheme="majorBidi" w:cstheme="majorBidi"/>
          <w:b/>
          <w:bCs/>
          <w:sz w:val="22"/>
          <w:szCs w:val="22"/>
          <w:lang w:val="en-US" w:bidi="fa-IR"/>
        </w:rPr>
        <w:t>:</w:t>
      </w:r>
      <w:r w:rsidRPr="00C11BE9">
        <w:rPr>
          <w:b/>
          <w:bCs/>
          <w:sz w:val="22"/>
          <w:szCs w:val="22"/>
          <w:lang w:val="en-US"/>
        </w:rPr>
        <w:t xml:space="preserve"> </w:t>
      </w:r>
      <w:r w:rsidRPr="00C11BE9">
        <w:rPr>
          <w:rFonts w:asciiTheme="majorBidi" w:hAnsiTheme="majorBidi" w:cstheme="majorBidi"/>
          <w:sz w:val="22"/>
          <w:szCs w:val="22"/>
          <w:lang w:val="en-US" w:bidi="fa-IR"/>
        </w:rPr>
        <w:t>Effect of combined supplementation Coenzyme Q10 with L-carnitine on mitochondrial metabolic disorders markers and migraine symptoms among patient with migraine by following a tyramine-controlled diet.</w:t>
      </w:r>
    </w:p>
    <w:bookmarkEnd w:id="0"/>
    <w:p w14:paraId="68A40F0B" w14:textId="4F51B514" w:rsidR="00CF5028" w:rsidRDefault="00CF5028" w:rsidP="0066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E28C0">
        <w:rPr>
          <w:rFonts w:ascii="Times New Roman" w:hAnsi="Times New Roman" w:cs="Times New Roman"/>
          <w:b/>
          <w:bCs/>
          <w:sz w:val="24"/>
          <w:szCs w:val="24"/>
          <w:lang w:val="en-US"/>
        </w:rPr>
        <w:t>Master</w:t>
      </w:r>
      <w:r w:rsidRPr="00C11B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56BA6">
        <w:rPr>
          <w:rFonts w:ascii="Times New Roman" w:hAnsi="Times New Roman" w:cs="Times New Roman"/>
          <w:b/>
          <w:bCs/>
          <w:sz w:val="24"/>
          <w:szCs w:val="24"/>
          <w:lang w:val="en-US"/>
        </w:rPr>
        <w:t>of Nutrition Science</w:t>
      </w:r>
      <w:r w:rsidR="00FD11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2014</w:t>
      </w:r>
    </w:p>
    <w:p w14:paraId="78E1F54E" w14:textId="0C9C9503" w:rsidR="00CF5028" w:rsidRPr="00D241E6" w:rsidRDefault="00CF5028" w:rsidP="006668F5">
      <w:pPr>
        <w:pStyle w:val="ListParagraph"/>
        <w:rPr>
          <w:rFonts w:ascii="Times New Roman" w:hAnsi="Times New Roman" w:cs="Times New Roman"/>
          <w:lang w:val="en-US"/>
        </w:rPr>
      </w:pPr>
      <w:r w:rsidRPr="002A26CB">
        <w:rPr>
          <w:rFonts w:ascii="Times New Roman" w:hAnsi="Times New Roman" w:cs="Times New Roman"/>
          <w:lang w:val="en-US"/>
        </w:rPr>
        <w:t>Isfahan University of Medical Sciences, Isfahan, I</w:t>
      </w:r>
      <w:r>
        <w:rPr>
          <w:rFonts w:ascii="Times New Roman" w:hAnsi="Times New Roman" w:cs="Times New Roman"/>
          <w:lang w:val="en-US"/>
        </w:rPr>
        <w:t>ran</w:t>
      </w:r>
      <w:r w:rsidRPr="002A26CB">
        <w:rPr>
          <w:rFonts w:ascii="Times New Roman" w:hAnsi="Times New Roman" w:cs="Times New Roman"/>
          <w:lang w:val="en-US"/>
        </w:rPr>
        <w:t xml:space="preserve">. </w:t>
      </w:r>
    </w:p>
    <w:p w14:paraId="0F8CA926" w14:textId="77777777" w:rsidR="00CF5028" w:rsidRPr="00C11BE9" w:rsidRDefault="00CF5028" w:rsidP="006668F5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11BE9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fa-IR"/>
        </w:rPr>
        <w:t>Thesis title</w:t>
      </w:r>
      <w:r w:rsidRPr="00C11BE9">
        <w:rPr>
          <w:rFonts w:asciiTheme="majorBidi" w:hAnsiTheme="majorBidi" w:cstheme="majorBidi"/>
          <w:b/>
          <w:bCs/>
          <w:sz w:val="24"/>
          <w:szCs w:val="24"/>
          <w:lang w:val="en-US" w:bidi="fa-IR"/>
        </w:rPr>
        <w:t>:</w:t>
      </w:r>
      <w:r w:rsidRPr="00C11BE9">
        <w:rPr>
          <w:b/>
          <w:bCs/>
          <w:sz w:val="24"/>
          <w:szCs w:val="24"/>
          <w:lang w:val="en-US"/>
        </w:rPr>
        <w:t xml:space="preserve"> </w:t>
      </w:r>
      <w:r w:rsidRPr="00B130BC">
        <w:rPr>
          <w:rFonts w:ascii="Times New Roman" w:hAnsi="Times New Roman" w:cs="Times New Roman"/>
          <w:sz w:val="22"/>
          <w:szCs w:val="22"/>
          <w:lang w:val="en-US"/>
        </w:rPr>
        <w:t>Effects of whole grain consumption on adipocytokines and inflammatory biomarkers in obese children.</w:t>
      </w:r>
    </w:p>
    <w:p w14:paraId="2241DB5E" w14:textId="129AFF83" w:rsidR="00CF5028" w:rsidRDefault="00CF5028" w:rsidP="0066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0F080E">
        <w:rPr>
          <w:rFonts w:ascii="Times New Roman" w:hAnsi="Times New Roman" w:cs="Times New Roman"/>
          <w:b/>
          <w:bCs/>
          <w:sz w:val="24"/>
          <w:szCs w:val="24"/>
          <w:lang w:val="en-US"/>
        </w:rPr>
        <w:t>Bachelor of Nutrition Science</w:t>
      </w:r>
      <w:r w:rsidR="00FD11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2011</w:t>
      </w:r>
    </w:p>
    <w:p w14:paraId="19CE3D97" w14:textId="13D2357B" w:rsidR="00E55727" w:rsidRPr="003C2D01" w:rsidRDefault="00CF5028" w:rsidP="003C2D01">
      <w:pPr>
        <w:pStyle w:val="ListParagraph"/>
        <w:rPr>
          <w:rFonts w:ascii="Times New Roman" w:hAnsi="Times New Roman" w:cs="Times New Roman"/>
          <w:lang w:val="en-US"/>
        </w:rPr>
      </w:pPr>
      <w:r w:rsidRPr="002A26CB">
        <w:rPr>
          <w:rFonts w:ascii="Times New Roman" w:hAnsi="Times New Roman" w:cs="Times New Roman"/>
          <w:lang w:val="en-US"/>
        </w:rPr>
        <w:t xml:space="preserve"> Isfahan University of Medical Sciences, Isfahan, </w:t>
      </w:r>
      <w:r>
        <w:rPr>
          <w:rFonts w:ascii="Times New Roman" w:hAnsi="Times New Roman" w:cs="Times New Roman"/>
          <w:lang w:val="en-US"/>
        </w:rPr>
        <w:t>Iran</w:t>
      </w:r>
      <w:r w:rsidRPr="002A26CB">
        <w:rPr>
          <w:rFonts w:ascii="Times New Roman" w:hAnsi="Times New Roman" w:cs="Times New Roman"/>
          <w:lang w:val="en-US"/>
        </w:rPr>
        <w:t xml:space="preserve">. </w:t>
      </w:r>
    </w:p>
    <w:p w14:paraId="7A9B5312" w14:textId="025A66D6" w:rsidR="00E55727" w:rsidRPr="003C2D01" w:rsidRDefault="00EE1E1F" w:rsidP="003C2D01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1E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rofessional</w:t>
      </w:r>
      <w:r w:rsidR="00E55727" w:rsidRPr="00E62B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experience</w:t>
      </w:r>
    </w:p>
    <w:p w14:paraId="33CEC0A4" w14:textId="77777777" w:rsidR="00E55727" w:rsidRPr="00B428DA" w:rsidRDefault="00E55727" w:rsidP="006668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Assistant Professor of N</w:t>
      </w:r>
      <w:r w:rsidRPr="00B428DA">
        <w:rPr>
          <w:rFonts w:ascii="Times New Roman" w:hAnsi="Times New Roman" w:cs="Times New Roman"/>
          <w:b/>
          <w:bCs/>
          <w:sz w:val="24"/>
          <w:szCs w:val="24"/>
          <w:lang w:val="en-US"/>
        </w:rPr>
        <w:t>utrition</w:t>
      </w:r>
    </w:p>
    <w:p w14:paraId="1DC12B06" w14:textId="789B4021" w:rsidR="00E55727" w:rsidRPr="002A26CB" w:rsidRDefault="00E55727" w:rsidP="006668F5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2A26CB">
        <w:rPr>
          <w:rFonts w:ascii="Times New Roman" w:hAnsi="Times New Roman" w:cs="Times New Roman"/>
          <w:lang w:val="en-US"/>
        </w:rPr>
        <w:t>Isfahan Gastroenterology and Hepatology Research Center, Isfahan University of Medical Sciences, Isfahan, Iran (</w:t>
      </w:r>
      <w:r>
        <w:rPr>
          <w:rFonts w:ascii="Times New Roman" w:hAnsi="Times New Roman" w:cs="Times New Roman"/>
          <w:lang w:val="en-US"/>
        </w:rPr>
        <w:t>10/2023-</w:t>
      </w:r>
      <w:r w:rsidR="00D06E94">
        <w:rPr>
          <w:rFonts w:ascii="Times New Roman" w:hAnsi="Times New Roman" w:cs="Times New Roman"/>
          <w:lang w:val="en-US" w:bidi="fa-IR"/>
        </w:rPr>
        <w:t>9/2024</w:t>
      </w:r>
      <w:r w:rsidRPr="002A26CB">
        <w:rPr>
          <w:rFonts w:ascii="Times New Roman" w:hAnsi="Times New Roman" w:cs="Times New Roman"/>
          <w:lang w:val="en-US"/>
        </w:rPr>
        <w:t>)</w:t>
      </w:r>
    </w:p>
    <w:p w14:paraId="169C37AF" w14:textId="77777777" w:rsidR="00E55727" w:rsidRPr="00D11B2C" w:rsidRDefault="00E55727" w:rsidP="006668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Post doc R</w:t>
      </w:r>
      <w:r w:rsidRPr="00D11B2C">
        <w:rPr>
          <w:rFonts w:ascii="Times New Roman" w:hAnsi="Times New Roman" w:cs="Times New Roman"/>
          <w:b/>
          <w:bCs/>
          <w:sz w:val="24"/>
          <w:szCs w:val="24"/>
          <w:lang w:val="en-US"/>
        </w:rPr>
        <w:t>esearcher</w:t>
      </w:r>
    </w:p>
    <w:p w14:paraId="0210F863" w14:textId="77777777" w:rsidR="00E55727" w:rsidRPr="00D11B2C" w:rsidRDefault="00E55727" w:rsidP="006668F5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D11B2C">
        <w:rPr>
          <w:rFonts w:ascii="Times New Roman" w:hAnsi="Times New Roman" w:cs="Times New Roman"/>
          <w:lang w:val="en-US"/>
        </w:rPr>
        <w:t>Isfahan Gastroenterology and Hepatology Research Center, Isfahan University of Medical Sciences, Isfahan, Iran (1/2023-10/2023)</w:t>
      </w:r>
    </w:p>
    <w:p w14:paraId="6015B033" w14:textId="77777777" w:rsidR="00E55727" w:rsidRPr="00B428DA" w:rsidRDefault="00E55727" w:rsidP="006668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Research A</w:t>
      </w:r>
      <w:r w:rsidRPr="00B428DA">
        <w:rPr>
          <w:rFonts w:ascii="Times New Roman" w:hAnsi="Times New Roman" w:cs="Times New Roman"/>
          <w:b/>
          <w:bCs/>
          <w:sz w:val="24"/>
          <w:szCs w:val="24"/>
          <w:lang w:val="en-US"/>
        </w:rPr>
        <w:t>ssistant</w:t>
      </w:r>
    </w:p>
    <w:p w14:paraId="3B158440" w14:textId="77777777" w:rsidR="00E55727" w:rsidRPr="009D5838" w:rsidRDefault="00E55727" w:rsidP="006668F5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9D5838">
        <w:rPr>
          <w:rFonts w:ascii="Times New Roman" w:hAnsi="Times New Roman" w:cs="Times New Roman"/>
          <w:lang w:val="en-US"/>
        </w:rPr>
        <w:t>Isfahan Gastroenterology and Hepatology Research Center, Isfahan University of Medical Sciences, Isfahan, Iran (1/2022-1/2023)</w:t>
      </w:r>
    </w:p>
    <w:p w14:paraId="437F4F0F" w14:textId="77777777" w:rsidR="00E55727" w:rsidRPr="0034107D" w:rsidRDefault="00E55727" w:rsidP="006668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34107D">
        <w:rPr>
          <w:rFonts w:ascii="Times New Roman" w:hAnsi="Times New Roman" w:cs="Times New Roman"/>
          <w:b/>
          <w:bCs/>
          <w:sz w:val="24"/>
          <w:szCs w:val="24"/>
          <w:lang w:val="en-US"/>
        </w:rPr>
        <w:t>Nutrition Consultant</w:t>
      </w:r>
      <w:r w:rsidRPr="0034107D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</w:t>
      </w:r>
    </w:p>
    <w:p w14:paraId="0608DB0E" w14:textId="77777777" w:rsidR="00E55727" w:rsidRDefault="00E55727" w:rsidP="00EC40B0">
      <w:pPr>
        <w:pStyle w:val="ListParagraph"/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4107D">
        <w:rPr>
          <w:rFonts w:ascii="Times New Roman" w:hAnsi="Times New Roman" w:cs="Times New Roman"/>
          <w:lang w:val="en-US"/>
        </w:rPr>
        <w:t>Alzahra</w:t>
      </w:r>
      <w:proofErr w:type="spellEnd"/>
      <w:r w:rsidRPr="0034107D">
        <w:rPr>
          <w:rFonts w:ascii="Times New Roman" w:hAnsi="Times New Roman" w:cs="Times New Roman"/>
          <w:lang w:val="en-US"/>
        </w:rPr>
        <w:t xml:space="preserve"> hospital,</w:t>
      </w:r>
      <w:r w:rsidRPr="00635391">
        <w:rPr>
          <w:rFonts w:ascii="Times New Roman" w:hAnsi="Times New Roman" w:cs="Times New Roman"/>
          <w:lang w:val="en-US"/>
        </w:rPr>
        <w:t xml:space="preserve"> Isfahan, IRAN.</w:t>
      </w:r>
      <w:r>
        <w:rPr>
          <w:rFonts w:ascii="Times New Roman" w:hAnsi="Times New Roman" w:cs="Times New Roman"/>
          <w:lang w:val="en-US"/>
        </w:rPr>
        <w:t xml:space="preserve"> (2017-2019)</w:t>
      </w:r>
    </w:p>
    <w:p w14:paraId="664BCFED" w14:textId="29F7C8BC" w:rsidR="007922D8" w:rsidRPr="007922D8" w:rsidRDefault="007922D8" w:rsidP="007922D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Awards and achievements</w:t>
      </w:r>
    </w:p>
    <w:p w14:paraId="192DBCDC" w14:textId="1C06EB58" w:rsidR="007922D8" w:rsidRPr="00B130BC" w:rsidRDefault="007922D8" w:rsidP="007922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130BC">
        <w:rPr>
          <w:rFonts w:ascii="Times New Roman" w:hAnsi="Times New Roman" w:cs="Times New Roman"/>
          <w:sz w:val="22"/>
          <w:szCs w:val="22"/>
          <w:lang w:val="en-US"/>
        </w:rPr>
        <w:t>Outstanding Nutrition Consultant Award of the Year, the Isfahan University of Medical Sciences</w:t>
      </w:r>
      <w:r w:rsidRPr="00B130BC">
        <w:rPr>
          <w:rFonts w:asciiTheme="majorBidi" w:hAnsiTheme="majorBidi" w:cstheme="majorBidi"/>
          <w:iCs/>
          <w:sz w:val="22"/>
          <w:szCs w:val="22"/>
          <w:lang w:val="en-US"/>
        </w:rPr>
        <w:t xml:space="preserve">, Isfahan, IRAN. </w:t>
      </w:r>
      <w:r w:rsidRPr="00B130BC">
        <w:rPr>
          <w:rFonts w:ascii="Times New Roman" w:hAnsi="Times New Roman" w:cs="Times New Roman"/>
          <w:sz w:val="22"/>
          <w:szCs w:val="22"/>
          <w:lang w:val="en-US"/>
        </w:rPr>
        <w:t>(2024)</w:t>
      </w:r>
    </w:p>
    <w:p w14:paraId="0DEA0EAC" w14:textId="2DA2DC63" w:rsidR="00CA7F5D" w:rsidRPr="009B3E55" w:rsidRDefault="00CA7F5D" w:rsidP="009B3E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E55">
        <w:rPr>
          <w:rFonts w:ascii="Times New Roman" w:hAnsi="Times New Roman" w:cs="Times New Roman"/>
          <w:b/>
          <w:bCs/>
          <w:sz w:val="28"/>
          <w:szCs w:val="28"/>
        </w:rPr>
        <w:t>Publications</w:t>
      </w:r>
    </w:p>
    <w:p w14:paraId="1B73392B" w14:textId="6B0B7DE6" w:rsidR="00C55759" w:rsidRPr="00C55759" w:rsidRDefault="00C55759" w:rsidP="006668F5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997B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Published Papers: International</w:t>
      </w:r>
      <w:r w:rsidRPr="00997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7B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Journals </w:t>
      </w:r>
      <w:r w:rsidRPr="00997B05">
        <w:rPr>
          <w:rFonts w:ascii="Times New Roman" w:hAnsi="Times New Roman" w:cs="Times New Roman"/>
          <w:b/>
          <w:bCs/>
          <w:color w:val="000000" w:themeColor="text1"/>
        </w:rPr>
        <w:t xml:space="preserve">(Indexed: </w:t>
      </w:r>
      <w:proofErr w:type="spellStart"/>
      <w:r w:rsidRPr="00997B05">
        <w:rPr>
          <w:rFonts w:ascii="Times New Roman" w:hAnsi="Times New Roman" w:cs="Times New Roman"/>
          <w:b/>
          <w:bCs/>
          <w:color w:val="000000" w:themeColor="text1"/>
        </w:rPr>
        <w:t>Pubmed</w:t>
      </w:r>
      <w:proofErr w:type="spellEnd"/>
      <w:r w:rsidRPr="00997B05">
        <w:rPr>
          <w:rFonts w:ascii="Times New Roman" w:hAnsi="Times New Roman" w:cs="Times New Roman"/>
          <w:b/>
          <w:bCs/>
          <w:color w:val="000000" w:themeColor="text1"/>
        </w:rPr>
        <w:t>/ ISI): (* corresponding author</w:t>
      </w:r>
      <w:r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656CEFAA" w14:textId="1F33283F" w:rsidR="00CA7F5D" w:rsidRDefault="00CA7F5D" w:rsidP="006668F5">
      <w:pPr>
        <w:pStyle w:val="ListParagraph"/>
        <w:ind w:left="1440"/>
        <w:jc w:val="center"/>
        <w:rPr>
          <w:rFonts w:ascii="Times New Roman" w:hAnsi="Times New Roman" w:cs="Times New Roman"/>
          <w:lang w:val="en-US"/>
        </w:rPr>
      </w:pPr>
    </w:p>
    <w:p w14:paraId="3144102B" w14:textId="77777777" w:rsidR="000B0D10" w:rsidRPr="00C91D36" w:rsidRDefault="000B0D10" w:rsidP="000B0D10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lk136462076"/>
      <w:r w:rsidRPr="00C91D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Salari-Moghaddam A, Feizi A, </w:t>
      </w:r>
      <w:r w:rsidRPr="00454F9B"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  <w:shd w:val="clear" w:color="auto" w:fill="FFFFFF"/>
        </w:rPr>
        <w:t>Hajihashemi P</w:t>
      </w:r>
      <w:r w:rsidRPr="00997B05">
        <w:rPr>
          <w:rFonts w:ascii="Times New Roman" w:hAnsi="Times New Roman" w:cs="Times New Roman"/>
          <w:b/>
          <w:bCs/>
          <w:color w:val="000000" w:themeColor="text1"/>
        </w:rPr>
        <w:t>*</w:t>
      </w:r>
      <w:r w:rsidRPr="00C91D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Ani A, Roohafza H, Adibi P. Adherence to EAT-Lancet diet and odds of irritable bowel syndrome and functional dyspepsia: the Isfahan functional disorders (ISFUN) study. Nutr J. 2025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;24</w:t>
      </w:r>
      <w:r w:rsidRPr="00C91D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:134. doi: 10.1186/s12937-025-01195-5. </w:t>
      </w:r>
    </w:p>
    <w:p w14:paraId="3A7B197A" w14:textId="0C086221" w:rsidR="00293B18" w:rsidRPr="000B0D10" w:rsidRDefault="00293B18" w:rsidP="000B0D10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>Tirani</w:t>
      </w:r>
      <w:proofErr w:type="spellEnd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SA, </w:t>
      </w:r>
      <w:proofErr w:type="spellStart"/>
      <w:r w:rsidRPr="000B0D10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0B0D10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>Bateni</w:t>
      </w:r>
      <w:proofErr w:type="spellEnd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M, </w:t>
      </w:r>
      <w:proofErr w:type="spellStart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>Mohammadifard</w:t>
      </w:r>
      <w:proofErr w:type="spellEnd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N, </w:t>
      </w:r>
      <w:proofErr w:type="spellStart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>Haghighatdoost</w:t>
      </w:r>
      <w:proofErr w:type="spellEnd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F, </w:t>
      </w:r>
      <w:proofErr w:type="spellStart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>Boshtam</w:t>
      </w:r>
      <w:proofErr w:type="spellEnd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M, et al. The relationship between healthy lifestyle score and incident cardiovascular disease: results from Isfahan Cohort Study (ICS). Arch Public Health. </w:t>
      </w:r>
      <w:proofErr w:type="gramStart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>2025;83:211</w:t>
      </w:r>
      <w:proofErr w:type="gramEnd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</w:t>
      </w:r>
      <w:proofErr w:type="spellStart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0B0D1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10.1186/s13690-025-01696-z. </w:t>
      </w:r>
    </w:p>
    <w:p w14:paraId="0BD3088C" w14:textId="67AD2240" w:rsidR="00293B18" w:rsidRDefault="00293B18" w:rsidP="000B0D10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lastRenderedPageBreak/>
        <w:t>Rezaei</w:t>
      </w:r>
      <w:proofErr w:type="spellEnd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N, </w:t>
      </w:r>
      <w:proofErr w:type="spellStart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>Tamaskani</w:t>
      </w:r>
      <w:proofErr w:type="spellEnd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Zahedi S, </w:t>
      </w:r>
      <w:proofErr w:type="spellStart"/>
      <w:r w:rsidRPr="00293B18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293B18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sz w:val="22"/>
          <w:szCs w:val="22"/>
          <w:u w:val="single"/>
          <w:lang w:val="en-US"/>
        </w:rPr>
        <w:t>*</w:t>
      </w:r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>Nasiri-Dehsorkhi</w:t>
      </w:r>
      <w:proofErr w:type="spellEnd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H, </w:t>
      </w:r>
      <w:proofErr w:type="spellStart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>Zamani</w:t>
      </w:r>
      <w:proofErr w:type="spellEnd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A, </w:t>
      </w:r>
      <w:proofErr w:type="spellStart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>Ebrahimi</w:t>
      </w:r>
      <w:proofErr w:type="spellEnd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A, </w:t>
      </w:r>
      <w:proofErr w:type="spellStart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>Adibi</w:t>
      </w:r>
      <w:proofErr w:type="spellEnd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P, Armstrong D. The prevalence and association between avoidant/restrictive food intake disorder-(ARFID) and disorders of gut-brain interaction (DGBI): a scoping review. Eat </w:t>
      </w:r>
      <w:proofErr w:type="spellStart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>Disord</w:t>
      </w:r>
      <w:proofErr w:type="spellEnd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2025:1-19. </w:t>
      </w:r>
      <w:proofErr w:type="spellStart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293B1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10.1080/10640266.2025.2519904. </w:t>
      </w:r>
    </w:p>
    <w:p w14:paraId="17DDB583" w14:textId="32FCCD84" w:rsidR="00293B18" w:rsidRDefault="007E282F" w:rsidP="00293B18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>Haghighatdoost</w:t>
      </w:r>
      <w:proofErr w:type="spellEnd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F, </w:t>
      </w:r>
      <w:proofErr w:type="spellStart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>Feizi</w:t>
      </w:r>
      <w:proofErr w:type="spellEnd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A, </w:t>
      </w:r>
      <w:proofErr w:type="spellStart"/>
      <w:r w:rsidRPr="007E282F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7E282F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sz w:val="22"/>
          <w:szCs w:val="22"/>
          <w:u w:val="single"/>
          <w:lang w:val="en-US"/>
        </w:rPr>
        <w:t>*</w:t>
      </w:r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Ani A, </w:t>
      </w:r>
      <w:proofErr w:type="spellStart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>Roohafza</w:t>
      </w:r>
      <w:proofErr w:type="spellEnd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H, </w:t>
      </w:r>
      <w:proofErr w:type="spellStart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>Adibi</w:t>
      </w:r>
      <w:proofErr w:type="spellEnd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P. The Association Between Ultra-Processed Foods Consumption and Disorders of Gut-Brain Interaction: The Isfahan Functional Disorders (ISFUN) Study. </w:t>
      </w:r>
      <w:proofErr w:type="spellStart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>Neurogastroenterol</w:t>
      </w:r>
      <w:proofErr w:type="spellEnd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</w:t>
      </w:r>
      <w:proofErr w:type="spellStart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>Motil</w:t>
      </w:r>
      <w:proofErr w:type="spellEnd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</w:t>
      </w:r>
      <w:proofErr w:type="gramStart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>2025:e</w:t>
      </w:r>
      <w:proofErr w:type="gramEnd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70071. </w:t>
      </w:r>
      <w:proofErr w:type="spellStart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10.1111/nmo.70071. </w:t>
      </w:r>
      <w:proofErr w:type="spellStart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>Epub</w:t>
      </w:r>
      <w:proofErr w:type="spellEnd"/>
      <w:r w:rsidRPr="007E282F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ahead of print. </w:t>
      </w:r>
    </w:p>
    <w:p w14:paraId="27650EBB" w14:textId="33903BD1" w:rsidR="00C52B88" w:rsidRDefault="00C52B88" w:rsidP="00293B18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>Ashoorion</w:t>
      </w:r>
      <w:proofErr w:type="spellEnd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V, </w:t>
      </w:r>
      <w:proofErr w:type="spellStart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>Hosseinian</w:t>
      </w:r>
      <w:proofErr w:type="spellEnd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SZ, </w:t>
      </w:r>
      <w:proofErr w:type="spellStart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>Rezaei</w:t>
      </w:r>
      <w:proofErr w:type="spellEnd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N, </w:t>
      </w:r>
      <w:proofErr w:type="spellStart"/>
      <w:r w:rsidRPr="00C52B88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C52B88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P*</w:t>
      </w:r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>Zare-Farashbandi</w:t>
      </w:r>
      <w:proofErr w:type="spellEnd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E, </w:t>
      </w:r>
      <w:proofErr w:type="spellStart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>Adibi</w:t>
      </w:r>
      <w:proofErr w:type="spellEnd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P. Effect of dietary patterns on functional dyspepsia in adults: a systematic review. J Health </w:t>
      </w:r>
      <w:proofErr w:type="spellStart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>Popul</w:t>
      </w:r>
      <w:proofErr w:type="spellEnd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</w:t>
      </w:r>
      <w:proofErr w:type="spellStart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>Nutr</w:t>
      </w:r>
      <w:proofErr w:type="spellEnd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</w:t>
      </w:r>
      <w:proofErr w:type="gramStart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>2025;44:132</w:t>
      </w:r>
      <w:proofErr w:type="gramEnd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</w:t>
      </w:r>
      <w:proofErr w:type="spellStart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C52B88">
        <w:rPr>
          <w:rFonts w:asciiTheme="majorBidi" w:eastAsia="Times New Roman" w:hAnsiTheme="majorBidi" w:cstheme="majorBidi"/>
          <w:sz w:val="22"/>
          <w:szCs w:val="22"/>
          <w:lang w:val="en-US"/>
        </w:rPr>
        <w:t>: 10.1186/s41043-025-00884-5.</w:t>
      </w:r>
    </w:p>
    <w:p w14:paraId="33F51548" w14:textId="09A02F82" w:rsidR="005B4104" w:rsidRDefault="005B4104" w:rsidP="00293B18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Jafari</w:t>
      </w:r>
      <w:proofErr w:type="spellEnd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</w:t>
      </w:r>
      <w:proofErr w:type="spellStart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Nasab</w:t>
      </w:r>
      <w:proofErr w:type="spellEnd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S, </w:t>
      </w:r>
      <w:proofErr w:type="spellStart"/>
      <w:r w:rsidRPr="005B410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5B410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Feizi</w:t>
      </w:r>
      <w:proofErr w:type="spellEnd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A, </w:t>
      </w:r>
      <w:proofErr w:type="spellStart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Shahoon</w:t>
      </w:r>
      <w:proofErr w:type="spellEnd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H, Ani A, </w:t>
      </w:r>
      <w:proofErr w:type="spellStart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Roohafza</w:t>
      </w:r>
      <w:proofErr w:type="spellEnd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H, </w:t>
      </w:r>
      <w:r>
        <w:rPr>
          <w:rFonts w:asciiTheme="majorBidi" w:eastAsia="Times New Roman" w:hAnsiTheme="majorBidi" w:cstheme="majorBidi"/>
          <w:sz w:val="22"/>
          <w:szCs w:val="22"/>
          <w:lang w:val="en-US"/>
        </w:rPr>
        <w:t>et al</w:t>
      </w:r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Effects of Spirulina platensis supplementation on quality of life, severity of disease and serum total antioxidant capacity, </w:t>
      </w:r>
      <w:proofErr w:type="spellStart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malondialdehyde</w:t>
      </w:r>
      <w:proofErr w:type="spellEnd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and </w:t>
      </w:r>
      <w:proofErr w:type="spellStart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zonulin</w:t>
      </w:r>
      <w:proofErr w:type="spellEnd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in constipation-predominant irritable bowel syndrome: protocol for a </w:t>
      </w:r>
      <w:proofErr w:type="spellStart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randomised</w:t>
      </w:r>
      <w:proofErr w:type="spellEnd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, double-blinded, placebo-controlled clinical trial from Iran. BMJ Open. 2025;</w:t>
      </w:r>
      <w:proofErr w:type="gramStart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15:e</w:t>
      </w:r>
      <w:proofErr w:type="gramEnd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086521. </w:t>
      </w:r>
      <w:proofErr w:type="spellStart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5B410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10.1136/bmjopen-2024-086521. </w:t>
      </w:r>
    </w:p>
    <w:p w14:paraId="7D5ECBEB" w14:textId="271A14AA" w:rsidR="005B4104" w:rsidRDefault="00966DD4" w:rsidP="00293B18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Nasab</w:t>
      </w:r>
      <w:proofErr w:type="spellEnd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SJ, </w:t>
      </w:r>
      <w:proofErr w:type="spellStart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Feizi</w:t>
      </w:r>
      <w:proofErr w:type="spellEnd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A, </w:t>
      </w:r>
      <w:proofErr w:type="spellStart"/>
      <w:r w:rsidRPr="005F74DE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5F74DE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Entezari</w:t>
      </w:r>
      <w:proofErr w:type="spellEnd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MH, Sharma M, </w:t>
      </w:r>
      <w:proofErr w:type="spellStart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Adibi</w:t>
      </w:r>
      <w:proofErr w:type="spellEnd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P, </w:t>
      </w:r>
      <w:r>
        <w:rPr>
          <w:rFonts w:asciiTheme="majorBidi" w:eastAsia="Times New Roman" w:hAnsiTheme="majorBidi" w:cstheme="majorBidi"/>
          <w:sz w:val="22"/>
          <w:szCs w:val="22"/>
          <w:lang w:val="en-US"/>
        </w:rPr>
        <w:t>et al</w:t>
      </w:r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. Effects of Spirulina (</w:t>
      </w:r>
      <w:proofErr w:type="spellStart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Arthrospira</w:t>
      </w:r>
      <w:proofErr w:type="spellEnd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) platensis supplementation on intestinal permeability, antioxidant and inflammatory markers, quality of life and disease severity in patients with constipated-predominant irritable bowel syndrome: a randomized double‑blind, placebo‑controlled trial. </w:t>
      </w:r>
      <w:proofErr w:type="spellStart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Nutr</w:t>
      </w:r>
      <w:proofErr w:type="spellEnd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J. 2025 Apr 21;24(1):64. </w:t>
      </w:r>
      <w:proofErr w:type="spellStart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10.1186/s12937-025-01132-6. Erratum in: </w:t>
      </w:r>
      <w:proofErr w:type="spellStart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Nutr</w:t>
      </w:r>
      <w:proofErr w:type="spellEnd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J. </w:t>
      </w:r>
      <w:proofErr w:type="gramStart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2025;24:83</w:t>
      </w:r>
      <w:proofErr w:type="gramEnd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</w:t>
      </w:r>
      <w:proofErr w:type="spellStart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966DD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10.1186/s12937-025-01152-2. </w:t>
      </w:r>
    </w:p>
    <w:p w14:paraId="2E978744" w14:textId="332FDC52" w:rsidR="005F74DE" w:rsidRDefault="005F74DE" w:rsidP="00293B18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>Jafari</w:t>
      </w:r>
      <w:proofErr w:type="spellEnd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</w:t>
      </w:r>
      <w:proofErr w:type="spellStart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>Nasab</w:t>
      </w:r>
      <w:proofErr w:type="spellEnd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S, </w:t>
      </w:r>
      <w:proofErr w:type="spellStart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>Feizi</w:t>
      </w:r>
      <w:proofErr w:type="spellEnd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A, </w:t>
      </w:r>
      <w:proofErr w:type="spellStart"/>
      <w:r w:rsidRPr="005F74DE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5F74DE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Ani A, </w:t>
      </w:r>
      <w:proofErr w:type="spellStart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>Shahoon</w:t>
      </w:r>
      <w:proofErr w:type="spellEnd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H, </w:t>
      </w:r>
      <w:proofErr w:type="spellStart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>Roohafza</w:t>
      </w:r>
      <w:proofErr w:type="spellEnd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H, </w:t>
      </w:r>
      <w:r>
        <w:rPr>
          <w:rFonts w:asciiTheme="majorBidi" w:eastAsia="Times New Roman" w:hAnsiTheme="majorBidi" w:cstheme="majorBidi"/>
          <w:sz w:val="22"/>
          <w:szCs w:val="22"/>
          <w:lang w:val="en-US"/>
        </w:rPr>
        <w:t>et al</w:t>
      </w:r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Dietary quality index international and the odds of irritable bowel syndrome: a case-control study. Br J </w:t>
      </w:r>
      <w:proofErr w:type="spellStart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>Nutr</w:t>
      </w:r>
      <w:proofErr w:type="spellEnd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</w:t>
      </w:r>
      <w:proofErr w:type="gramStart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>2025;133:1224</w:t>
      </w:r>
      <w:proofErr w:type="gramEnd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-1234. </w:t>
      </w:r>
      <w:proofErr w:type="spellStart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5F74DE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10.1017/S0007114525000753. </w:t>
      </w:r>
    </w:p>
    <w:p w14:paraId="59756EDA" w14:textId="66E6ACAB" w:rsidR="00973423" w:rsidRDefault="00973423" w:rsidP="006668F5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>Haghighatdoost</w:t>
      </w:r>
      <w:proofErr w:type="spellEnd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F, </w:t>
      </w:r>
      <w:proofErr w:type="spellStart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>Feizi</w:t>
      </w:r>
      <w:proofErr w:type="spellEnd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A, Gill TK, </w:t>
      </w:r>
      <w:proofErr w:type="spellStart"/>
      <w:r w:rsidRPr="00973423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973423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sz w:val="22"/>
          <w:szCs w:val="22"/>
          <w:u w:val="single"/>
          <w:lang w:val="en-US"/>
        </w:rPr>
        <w:t>*</w:t>
      </w:r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>Shahoon</w:t>
      </w:r>
      <w:proofErr w:type="spellEnd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H, Ani A, </w:t>
      </w:r>
      <w:proofErr w:type="spellStart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>Roohafza</w:t>
      </w:r>
      <w:proofErr w:type="spellEnd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H, </w:t>
      </w:r>
      <w:proofErr w:type="spellStart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>Adibi</w:t>
      </w:r>
      <w:proofErr w:type="spellEnd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P. The association of the dietary advanced glycation end products with functional gastrointestinal disorders: The Isfahan functional disorders (ISFUN) cohort study. Br J </w:t>
      </w:r>
      <w:proofErr w:type="spellStart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>Nutr</w:t>
      </w:r>
      <w:proofErr w:type="spellEnd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2025 Mar 3:1-22. </w:t>
      </w:r>
      <w:proofErr w:type="spellStart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10.1017/S0007114525000388. </w:t>
      </w:r>
      <w:proofErr w:type="spellStart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>Epub</w:t>
      </w:r>
      <w:proofErr w:type="spellEnd"/>
      <w:r w:rsidRPr="00973423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ahead of print. </w:t>
      </w:r>
    </w:p>
    <w:p w14:paraId="5C25D8D3" w14:textId="2AE065CF" w:rsidR="00B041FC" w:rsidRDefault="00B041FC" w:rsidP="006668F5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B041FC">
        <w:rPr>
          <w:rFonts w:asciiTheme="majorBidi" w:eastAsia="Times New Roman" w:hAnsiTheme="majorBidi" w:cstheme="majorBidi"/>
          <w:b/>
          <w:bCs/>
          <w:sz w:val="22"/>
          <w:szCs w:val="22"/>
          <w:lang w:val="en-US"/>
        </w:rPr>
        <w:t>Hajihashemi</w:t>
      </w:r>
      <w:proofErr w:type="spellEnd"/>
      <w:r w:rsidRPr="00B041FC">
        <w:rPr>
          <w:rFonts w:asciiTheme="majorBidi" w:eastAsia="Times New Roman" w:hAnsiTheme="majorBidi" w:cstheme="majorBidi"/>
          <w:b/>
          <w:bCs/>
          <w:sz w:val="22"/>
          <w:szCs w:val="22"/>
          <w:lang w:val="en-US"/>
        </w:rPr>
        <w:t xml:space="preserve"> P</w:t>
      </w:r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Mohammadifard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N,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Bateni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M,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Haghighatdoost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F,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Boshtam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M,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Najafian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J,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Sadeghi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M,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Shabani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N,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Sarrafzadegan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N. Comparing the association of novel Anthropometric and atherogenicity indices with all-cause, cardiovascular and non-cardiovascular mortality in a general population of Iranian adults. Am J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Prev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Cardiol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2025 Jan </w:t>
      </w:r>
      <w:proofErr w:type="gram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27;21:100936</w:t>
      </w:r>
      <w:proofErr w:type="gram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</w:t>
      </w:r>
      <w:proofErr w:type="spellStart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B041FC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10.1016/j.ajpc.2025.100936. </w:t>
      </w:r>
    </w:p>
    <w:p w14:paraId="5BB0E999" w14:textId="6954134D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Ataei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Kachouei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Mohammadifard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N,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Haghighatdoost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F, </w:t>
      </w:r>
      <w:proofErr w:type="spellStart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Zarepur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E,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Nouhi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F, et al. Adherence to EAT-Lancet reference diet and risk of premature coronary artery diseases: a multi-center case-control study.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Eur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J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Nutr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2024 Aug 21.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10.1007/s00394-024-03475-y.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Epub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ahead of print. </w:t>
      </w:r>
    </w:p>
    <w:p w14:paraId="2CFE690D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Haghighatdoost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Feizi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A, </w:t>
      </w:r>
      <w:proofErr w:type="spellStart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sz w:val="22"/>
          <w:szCs w:val="22"/>
          <w:u w:val="single"/>
          <w:lang w:val="en-US"/>
        </w:rPr>
        <w:t>*</w:t>
      </w:r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Shahoon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H, Ani A,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Roohafza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H,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Adibi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P. The association of the Prime Diet Quality Score (PDQS) with depression and anxiety symptoms: the Isfahan functional disorders (ISFUN) cohort study.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Nutr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Neurosci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2024:1-10.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10.1080/1028415X.2024.2372190.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Epub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ahead of print. </w:t>
      </w:r>
    </w:p>
    <w:p w14:paraId="3710E2BA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Ansari S,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Mohammadifard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N, </w:t>
      </w:r>
      <w:proofErr w:type="spellStart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Haghighatdoost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Zarepur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E,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Mahmoudi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S, et al. The relationship between fermented and nonfermented dairy products consumption and hypertension among premature coronary artery disease patients: Iran premature coronary artery disease study. </w:t>
      </w:r>
      <w:r w:rsidRPr="00C043B4">
        <w:rPr>
          <w:rFonts w:asciiTheme="majorBidi" w:eastAsia="Times New Roman" w:hAnsiTheme="majorBidi" w:cstheme="majorBidi"/>
          <w:sz w:val="22"/>
          <w:szCs w:val="22"/>
        </w:rPr>
        <w:t xml:space="preserve">Food Sci Nutr. 2024;12:3322-3335. doi: 10.1002/fsn3.3998. </w:t>
      </w:r>
    </w:p>
    <w:p w14:paraId="1DD6CC98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</w:rPr>
        <w:lastRenderedPageBreak/>
        <w:t>Hajihashemi P</w:t>
      </w:r>
      <w:r w:rsidRPr="00C043B4">
        <w:rPr>
          <w:rFonts w:asciiTheme="majorBidi" w:eastAsia="Times New Roman" w:hAnsiTheme="majorBidi" w:cstheme="majorBidi"/>
          <w:sz w:val="22"/>
          <w:szCs w:val="22"/>
        </w:rPr>
        <w:t xml:space="preserve">, Haghighatdoost F, Kassaian N, Rahim Khorasani M, Hoveida L, Nili H, et al. </w:t>
      </w:r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Therapeutics effects of bovine colostrum applications on gastrointestinal diseases: a systematic review. </w:t>
      </w:r>
      <w:r w:rsidRPr="00C043B4">
        <w:rPr>
          <w:rFonts w:asciiTheme="majorBidi" w:eastAsia="Times New Roman" w:hAnsiTheme="majorBidi" w:cstheme="majorBidi"/>
          <w:sz w:val="22"/>
          <w:szCs w:val="22"/>
        </w:rPr>
        <w:t xml:space="preserve">Syst Rev. 2024;13:76. doi: 10.1186/s13643-024-02489-1. </w:t>
      </w:r>
    </w:p>
    <w:p w14:paraId="5473A096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</w:rPr>
      </w:pP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Haghighatdoost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Mehrabani-Zeinabad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K, </w:t>
      </w:r>
      <w:proofErr w:type="spellStart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sz w:val="22"/>
          <w:szCs w:val="22"/>
          <w:u w:val="single"/>
          <w:lang w:val="en-US"/>
        </w:rPr>
        <w:t>*</w:t>
      </w:r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Mohammadifard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N,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Adibi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P. Burden of colorectal cancer and its risk factors in the North Africa and Middle East (NAME) region, 1990-2019: a systematic analysis of the global burden of disease study. BMC Public Health. </w:t>
      </w:r>
      <w:proofErr w:type="gram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2024;24:557</w:t>
      </w:r>
      <w:proofErr w:type="gram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10.1186/s12889-024-18027-6. </w:t>
      </w:r>
    </w:p>
    <w:p w14:paraId="72E46B43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</w:rPr>
        <w:t>Hajihashemi P</w:t>
      </w:r>
      <w:r w:rsidRPr="00C043B4">
        <w:rPr>
          <w:rFonts w:asciiTheme="majorBidi" w:eastAsia="Times New Roman" w:hAnsiTheme="majorBidi" w:cstheme="majorBidi"/>
          <w:sz w:val="22"/>
          <w:szCs w:val="22"/>
        </w:rPr>
        <w:t xml:space="preserve">, Haghighatdoost F, Kassaian N, Hoveida L, Tamizifar B, Nili H, et al. </w:t>
      </w:r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Bovine Colostrum in Increased Intestinal Permeability in Healthy Athletes and Patients: A Meta-Analysis of Randomized Clinical Trials. Dig Dis Sci. </w:t>
      </w:r>
      <w:proofErr w:type="gram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2024;69:1345</w:t>
      </w:r>
      <w:proofErr w:type="gram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-1360.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10.1007/s10620-023-08219-2. </w:t>
      </w:r>
    </w:p>
    <w:p w14:paraId="3FF3E233" w14:textId="77777777" w:rsidR="00CA7F5D" w:rsidRPr="002B0C05" w:rsidRDefault="00CA7F5D" w:rsidP="006668F5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eastAsia="Times New Roman" w:hAnsiTheme="majorBidi" w:cstheme="majorBidi"/>
          <w:sz w:val="22"/>
          <w:szCs w:val="22"/>
          <w:lang w:val="en-US"/>
        </w:rPr>
      </w:pPr>
      <w:proofErr w:type="spellStart"/>
      <w:r w:rsidRPr="00C043B4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>Haghighatdoost</w:t>
      </w:r>
      <w:proofErr w:type="spellEnd"/>
      <w:r w:rsidRPr="00C043B4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 xml:space="preserve"> F, </w:t>
      </w:r>
      <w:proofErr w:type="spellStart"/>
      <w:r w:rsidRPr="00C043B4">
        <w:rPr>
          <w:rFonts w:asciiTheme="majorBidi" w:hAnsiTheme="majorBidi" w:cstheme="majorBidi"/>
          <w:b/>
          <w:bCs/>
          <w:sz w:val="22"/>
          <w:szCs w:val="22"/>
          <w:u w:val="single"/>
          <w:shd w:val="clear" w:color="auto" w:fill="FFFFFF"/>
          <w:lang w:val="en-US"/>
        </w:rPr>
        <w:t>Hajihashemi</w:t>
      </w:r>
      <w:proofErr w:type="spellEnd"/>
      <w:r w:rsidRPr="00C043B4">
        <w:rPr>
          <w:rFonts w:asciiTheme="majorBidi" w:hAnsiTheme="majorBidi" w:cstheme="majorBidi"/>
          <w:b/>
          <w:bCs/>
          <w:sz w:val="22"/>
          <w:szCs w:val="22"/>
          <w:u w:val="single"/>
          <w:shd w:val="clear" w:color="auto" w:fill="FFFFFF"/>
          <w:lang w:val="en-US"/>
        </w:rPr>
        <w:t xml:space="preserve"> P</w:t>
      </w:r>
      <w:r w:rsidRPr="00C043B4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 xml:space="preserve">, de Sousa </w:t>
      </w:r>
      <w:proofErr w:type="spellStart"/>
      <w:r w:rsidRPr="00C043B4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>Romeiro</w:t>
      </w:r>
      <w:proofErr w:type="spellEnd"/>
      <w:r w:rsidRPr="00C043B4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 xml:space="preserve"> AM, </w:t>
      </w:r>
      <w:proofErr w:type="spellStart"/>
      <w:r w:rsidRPr="00C043B4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>Mohammadifard</w:t>
      </w:r>
      <w:proofErr w:type="spellEnd"/>
      <w:r w:rsidRPr="00C043B4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 xml:space="preserve"> N, </w:t>
      </w:r>
      <w:proofErr w:type="spellStart"/>
      <w:r w:rsidRPr="00C043B4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>Sarrafzadegan</w:t>
      </w:r>
      <w:proofErr w:type="spellEnd"/>
      <w:r w:rsidRPr="00C043B4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 xml:space="preserve"> N, de Oliveira C, Silveira EA. Coffee Consumption and Risk of Hypertension in Adults: Systematic Review and Meta-Analysis. </w:t>
      </w:r>
      <w:r w:rsidRPr="002B0C05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 xml:space="preserve">Nutrients. </w:t>
      </w:r>
      <w:proofErr w:type="gramStart"/>
      <w:r w:rsidRPr="002B0C05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>2023;15:3060</w:t>
      </w:r>
      <w:proofErr w:type="gramEnd"/>
      <w:r w:rsidRPr="002B0C05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 w:rsidRPr="002B0C05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>doi</w:t>
      </w:r>
      <w:proofErr w:type="spellEnd"/>
      <w:r w:rsidRPr="002B0C05"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  <w:t xml:space="preserve">: 10.3390/nu15133060. </w:t>
      </w:r>
    </w:p>
    <w:p w14:paraId="0A3997EC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ind w:left="450"/>
        <w:jc w:val="both"/>
        <w:rPr>
          <w:rFonts w:asciiTheme="majorBidi" w:hAnsiTheme="majorBidi" w:cstheme="majorBidi"/>
          <w:sz w:val="22"/>
          <w:szCs w:val="22"/>
          <w:shd w:val="clear" w:color="auto" w:fill="FFFFFF"/>
          <w:lang w:val="en-US"/>
        </w:rPr>
      </w:pP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Hosseinian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SZ,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Haghighatdoost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F, </w:t>
      </w:r>
      <w:proofErr w:type="spellStart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sz w:val="22"/>
          <w:szCs w:val="22"/>
          <w:lang w:val="en-US"/>
        </w:rPr>
        <w:t>*</w:t>
      </w:r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Adibi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P. Effects of gluten on dyspeptic symptoms: a systematic review and meta-analysis of clinical trials.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Nutr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Rev. </w:t>
      </w:r>
      <w:proofErr w:type="gram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2023;82:9</w:t>
      </w:r>
      <w:proofErr w:type="gram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-33.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: 10.1093/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nutrit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/nuad034. </w:t>
      </w:r>
    </w:p>
    <w:p w14:paraId="5E85E098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spacing w:before="240"/>
        <w:ind w:left="45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>Hajihashemi</w:t>
      </w:r>
      <w:proofErr w:type="spellEnd"/>
      <w:r w:rsidRPr="00C043B4">
        <w:rPr>
          <w:rFonts w:asciiTheme="majorBidi" w:eastAsia="Times New Roman" w:hAnsiTheme="majorBidi" w:cstheme="majorBidi"/>
          <w:b/>
          <w:b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Feizi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A,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Heidari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Z,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Haghighatdoost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F. Association of omega-6 polyunsaturated fatty acids with blood pressure: A systematic review and meta-analysis of observational studies. Crit Rev Food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Sci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Nutr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2023;63(14):2247-2259.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doi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: 10.1080/10408398.2021.1973364. </w:t>
      </w:r>
      <w:proofErr w:type="spellStart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>Epub</w:t>
      </w:r>
      <w:proofErr w:type="spellEnd"/>
      <w:r w:rsidRPr="00C043B4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2023 Mar 20. </w:t>
      </w:r>
    </w:p>
    <w:bookmarkEnd w:id="1"/>
    <w:p w14:paraId="51061955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spacing w:before="240" w:after="0"/>
        <w:ind w:left="450"/>
        <w:jc w:val="both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C043B4">
        <w:rPr>
          <w:rFonts w:asciiTheme="majorBidi" w:hAnsiTheme="majorBidi" w:cstheme="majorBidi"/>
          <w:sz w:val="22"/>
          <w:szCs w:val="22"/>
        </w:rPr>
        <w:t xml:space="preserve">Haghighatdoost F, </w:t>
      </w:r>
      <w:r w:rsidRPr="00C043B4">
        <w:rPr>
          <w:rFonts w:asciiTheme="majorBidi" w:hAnsiTheme="majorBidi" w:cstheme="majorBidi"/>
          <w:b/>
          <w:bCs/>
          <w:sz w:val="22"/>
          <w:szCs w:val="22"/>
          <w:u w:val="single"/>
        </w:rPr>
        <w:t>Hajihashemi P</w:t>
      </w:r>
      <w:r w:rsidRPr="00C043B4">
        <w:rPr>
          <w:rFonts w:asciiTheme="majorBidi" w:hAnsiTheme="majorBidi" w:cstheme="majorBidi"/>
          <w:sz w:val="22"/>
          <w:szCs w:val="22"/>
        </w:rPr>
        <w:t xml:space="preserve">, Mohammadifard N, Najafi F, Farshidi H, Lotfizadeh M, et al. </w:t>
      </w:r>
      <w:r w:rsidRPr="00C043B4">
        <w:rPr>
          <w:rFonts w:asciiTheme="majorBidi" w:hAnsiTheme="majorBidi" w:cstheme="majorBidi"/>
          <w:sz w:val="22"/>
          <w:szCs w:val="22"/>
          <w:lang w:val="en-US"/>
        </w:rPr>
        <w:t xml:space="preserve">Association between ultra-processed foods consumption and micronutrient intake and diet quality in Iranian adults: a multicentric study. Public Health </w:t>
      </w:r>
      <w:proofErr w:type="spellStart"/>
      <w:r w:rsidRPr="00C043B4">
        <w:rPr>
          <w:rFonts w:asciiTheme="majorBidi" w:hAnsiTheme="majorBidi" w:cstheme="majorBidi"/>
          <w:sz w:val="22"/>
          <w:szCs w:val="22"/>
          <w:lang w:val="en-US"/>
        </w:rPr>
        <w:t>Nutr</w:t>
      </w:r>
      <w:proofErr w:type="spellEnd"/>
      <w:r w:rsidRPr="00C043B4">
        <w:rPr>
          <w:rFonts w:asciiTheme="majorBidi" w:hAnsiTheme="majorBidi" w:cstheme="majorBidi"/>
          <w:sz w:val="22"/>
          <w:szCs w:val="22"/>
          <w:lang w:val="en-US"/>
        </w:rPr>
        <w:t xml:space="preserve">. 2022:1-9. </w:t>
      </w:r>
      <w:proofErr w:type="spellStart"/>
      <w:r w:rsidRPr="00C043B4">
        <w:rPr>
          <w:rFonts w:asciiTheme="majorBidi" w:hAnsiTheme="majorBidi" w:cstheme="majorBidi"/>
          <w:sz w:val="22"/>
          <w:szCs w:val="22"/>
          <w:lang w:val="en-US"/>
        </w:rPr>
        <w:t>doi</w:t>
      </w:r>
      <w:proofErr w:type="spellEnd"/>
      <w:r w:rsidRPr="00C043B4">
        <w:rPr>
          <w:rFonts w:asciiTheme="majorBidi" w:hAnsiTheme="majorBidi" w:cstheme="majorBidi"/>
          <w:sz w:val="22"/>
          <w:szCs w:val="22"/>
          <w:lang w:val="en-US"/>
        </w:rPr>
        <w:t>: 10.1017/S1368980022002038.</w:t>
      </w:r>
    </w:p>
    <w:p w14:paraId="7206C437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spacing w:before="240" w:after="0"/>
        <w:ind w:left="450"/>
        <w:jc w:val="both"/>
        <w:rPr>
          <w:rFonts w:asciiTheme="majorBidi" w:hAnsiTheme="majorBidi" w:cstheme="majorBidi"/>
          <w:iCs/>
          <w:sz w:val="22"/>
          <w:szCs w:val="22"/>
          <w:lang w:val="en-US"/>
        </w:rPr>
      </w:pPr>
      <w:proofErr w:type="spellStart"/>
      <w:r w:rsidRPr="00C043B4">
        <w:rPr>
          <w:rFonts w:ascii="Times New Roman" w:hAnsi="Times New Roman" w:cs="Times New Roman"/>
          <w:b/>
          <w:bCs/>
          <w:color w:val="212121"/>
          <w:sz w:val="22"/>
          <w:szCs w:val="22"/>
          <w:u w:val="single"/>
          <w:shd w:val="clear" w:color="auto" w:fill="FFFFFF"/>
          <w:lang w:val="en-US"/>
        </w:rPr>
        <w:t>Hajihashemi</w:t>
      </w:r>
      <w:proofErr w:type="spellEnd"/>
      <w:r w:rsidRPr="00C043B4">
        <w:rPr>
          <w:rFonts w:ascii="Times New Roman" w:hAnsi="Times New Roman" w:cs="Times New Roman"/>
          <w:b/>
          <w:bCs/>
          <w:color w:val="212121"/>
          <w:sz w:val="22"/>
          <w:szCs w:val="22"/>
          <w:u w:val="single"/>
          <w:shd w:val="clear" w:color="auto" w:fill="FFFFFF"/>
          <w:lang w:val="en-US"/>
        </w:rPr>
        <w:t xml:space="preserve"> P</w:t>
      </w:r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Haghighatdoost</w:t>
      </w:r>
      <w:proofErr w:type="spellEnd"/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F, </w:t>
      </w:r>
      <w:proofErr w:type="spellStart"/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Mohammadifard</w:t>
      </w:r>
      <w:proofErr w:type="spellEnd"/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N, </w:t>
      </w:r>
      <w:proofErr w:type="spellStart"/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Maghroun</w:t>
      </w:r>
      <w:proofErr w:type="spellEnd"/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M, </w:t>
      </w:r>
      <w:proofErr w:type="spellStart"/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Sajjadi</w:t>
      </w:r>
      <w:proofErr w:type="spellEnd"/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F, </w:t>
      </w:r>
      <w:proofErr w:type="spellStart"/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Najafi</w:t>
      </w:r>
      <w:proofErr w:type="spellEnd"/>
      <w:r w:rsidRPr="00C043B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F, et al. </w:t>
      </w:r>
      <w:r w:rsidRPr="00CA4DD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The association of dietary macronutrient quality indices with depression and anxiety symptoms and quality of life in Iranian adults: The </w:t>
      </w:r>
      <w:proofErr w:type="spellStart"/>
      <w:r w:rsidRPr="00CA4DD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LipoKAP</w:t>
      </w:r>
      <w:proofErr w:type="spellEnd"/>
      <w:r w:rsidRPr="00CA4DD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 study. J Affect </w:t>
      </w:r>
      <w:proofErr w:type="spellStart"/>
      <w:r w:rsidRPr="00CA4DD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Disord</w:t>
      </w:r>
      <w:proofErr w:type="spellEnd"/>
      <w:r w:rsidRPr="00CA4DD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. </w:t>
      </w:r>
      <w:proofErr w:type="gramStart"/>
      <w:r w:rsidRPr="00CA4DD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2022;317:409</w:t>
      </w:r>
      <w:proofErr w:type="gramEnd"/>
      <w:r w:rsidRPr="00CA4DD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-416. </w:t>
      </w:r>
      <w:proofErr w:type="spellStart"/>
      <w:r w:rsidRPr="00CA4DD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doi</w:t>
      </w:r>
      <w:proofErr w:type="spellEnd"/>
      <w:r w:rsidRPr="00CA4DD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 xml:space="preserve">: 10.1016/j.jad.2022.08.046. </w:t>
      </w:r>
    </w:p>
    <w:p w14:paraId="08A2793B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spacing w:before="240" w:after="0"/>
        <w:ind w:left="450"/>
        <w:jc w:val="both"/>
        <w:rPr>
          <w:rFonts w:asciiTheme="majorBidi" w:hAnsiTheme="majorBidi" w:cstheme="majorBidi"/>
          <w:iCs/>
          <w:sz w:val="22"/>
          <w:szCs w:val="22"/>
          <w:lang w:val="en-US"/>
        </w:rPr>
      </w:pPr>
      <w:proofErr w:type="spellStart"/>
      <w:r w:rsidRPr="00C043B4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  <w:t>Hajihashemi</w:t>
      </w:r>
      <w:proofErr w:type="spellEnd"/>
      <w:r w:rsidRPr="00C043B4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Hassannejad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R,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Haghighatdoost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F,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Mohammadifard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N,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Sadeghi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M,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Roohafza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H,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Sajjadi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F,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Sarrafzadegan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N. The long-term association of different dietary protein sources with metabolic syndrome. Sci Rep. </w:t>
      </w:r>
      <w:proofErr w:type="gram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2021;11:19394</w:t>
      </w:r>
      <w:proofErr w:type="gram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.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doi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: 10.1038/s41598-021-98688-0. </w:t>
      </w:r>
    </w:p>
    <w:p w14:paraId="5C117AAA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spacing w:before="240" w:after="0"/>
        <w:ind w:left="450"/>
        <w:jc w:val="both"/>
        <w:rPr>
          <w:rFonts w:asciiTheme="majorBidi" w:hAnsiTheme="majorBidi" w:cstheme="majorBidi"/>
          <w:iCs/>
          <w:sz w:val="22"/>
          <w:szCs w:val="22"/>
          <w:lang w:val="en-US"/>
        </w:rPr>
      </w:pPr>
      <w:proofErr w:type="spellStart"/>
      <w:r w:rsidRPr="00C043B4">
        <w:rPr>
          <w:rFonts w:asciiTheme="majorBidi" w:hAnsiTheme="majorBidi" w:cstheme="majorBidi"/>
          <w:b/>
          <w:bCs/>
          <w:iCs/>
          <w:sz w:val="22"/>
          <w:szCs w:val="22"/>
          <w:lang w:val="en-US"/>
        </w:rPr>
        <w:t>Hajihashemi</w:t>
      </w:r>
      <w:proofErr w:type="spellEnd"/>
      <w:r w:rsidRPr="00C043B4">
        <w:rPr>
          <w:rFonts w:asciiTheme="majorBidi" w:hAnsiTheme="majorBidi" w:cstheme="majorBidi"/>
          <w:b/>
          <w:bCs/>
          <w:iCs/>
          <w:sz w:val="22"/>
          <w:szCs w:val="22"/>
          <w:lang w:val="en-US"/>
        </w:rPr>
        <w:t xml:space="preserve"> P</w:t>
      </w:r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>Azadbakht</w:t>
      </w:r>
      <w:proofErr w:type="spellEnd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 xml:space="preserve"> L, </w:t>
      </w:r>
      <w:proofErr w:type="spellStart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>Hashemipour</w:t>
      </w:r>
      <w:proofErr w:type="spellEnd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 xml:space="preserve"> M, </w:t>
      </w:r>
      <w:proofErr w:type="spellStart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>Kelishadi</w:t>
      </w:r>
      <w:proofErr w:type="spellEnd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 xml:space="preserve"> R, </w:t>
      </w:r>
      <w:proofErr w:type="spellStart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>Saneei</w:t>
      </w:r>
      <w:proofErr w:type="spellEnd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 xml:space="preserve"> P, </w:t>
      </w:r>
      <w:proofErr w:type="spellStart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>Esmaillzadeh</w:t>
      </w:r>
      <w:proofErr w:type="spellEnd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 xml:space="preserve"> A. The effects of whole grain intake on anthropometric measures in overweight and obese children: a crossover </w:t>
      </w:r>
      <w:proofErr w:type="spellStart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>randomised</w:t>
      </w:r>
      <w:proofErr w:type="spellEnd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 xml:space="preserve"> clinical trial. Br J </w:t>
      </w:r>
      <w:proofErr w:type="spellStart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>Nutr</w:t>
      </w:r>
      <w:proofErr w:type="spellEnd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 xml:space="preserve">. 2021; 21:1-7. </w:t>
      </w:r>
      <w:proofErr w:type="spellStart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>doi</w:t>
      </w:r>
      <w:proofErr w:type="spellEnd"/>
      <w:r w:rsidRPr="00C043B4">
        <w:rPr>
          <w:rFonts w:asciiTheme="majorBidi" w:hAnsiTheme="majorBidi" w:cstheme="majorBidi"/>
          <w:iCs/>
          <w:sz w:val="22"/>
          <w:szCs w:val="22"/>
          <w:lang w:val="en-US"/>
        </w:rPr>
        <w:t>: 10.1017/S000711452100026X.</w:t>
      </w:r>
    </w:p>
    <w:p w14:paraId="259BA85F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spacing w:before="240" w:after="0"/>
        <w:ind w:left="450"/>
        <w:jc w:val="both"/>
        <w:rPr>
          <w:rFonts w:asciiTheme="majorBidi" w:hAnsiTheme="majorBidi" w:cstheme="majorBidi"/>
          <w:iCs/>
          <w:sz w:val="22"/>
          <w:szCs w:val="22"/>
          <w:lang w:val="en-US"/>
        </w:rPr>
      </w:pPr>
      <w:proofErr w:type="spellStart"/>
      <w:r w:rsidRPr="00C043B4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  <w:t>Hajihashemi</w:t>
      </w:r>
      <w:proofErr w:type="spellEnd"/>
      <w:r w:rsidRPr="00C043B4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Azadbakht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L,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Hashemipour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M,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Kelishadi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R,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Saneei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P,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Esmaillzadeh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A. Whole grain intake favorably affects blood glucose and serum triacylglycerols in overweight and obese children: A randomized controlled crossover clinical trial. Nutrition. 2021;87-88:111200.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doi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: 10.1016/j.nut.2021.111200. </w:t>
      </w:r>
    </w:p>
    <w:p w14:paraId="5F970B78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spacing w:before="240" w:after="0"/>
        <w:ind w:left="450"/>
        <w:jc w:val="both"/>
        <w:rPr>
          <w:rFonts w:asciiTheme="majorBidi" w:hAnsiTheme="majorBidi" w:cstheme="majorBidi"/>
          <w:iCs/>
          <w:sz w:val="22"/>
          <w:szCs w:val="22"/>
          <w:lang w:val="en-US"/>
        </w:rPr>
      </w:pPr>
      <w:proofErr w:type="spellStart"/>
      <w:r w:rsidRPr="00C043B4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  <w:t>Hajihashemi</w:t>
      </w:r>
      <w:proofErr w:type="spellEnd"/>
      <w:r w:rsidRPr="00C043B4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Askari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G,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Khorvash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F, Reza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Maracy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M,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Nourian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M. The effects of concurrent Coenzyme Q10, L-carnitine supplementation in migraine prophylaxis: A randomized,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placebocontrolled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double-blind trial. Cephalalgia. </w:t>
      </w:r>
      <w:proofErr w:type="gram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2019;39:648</w:t>
      </w:r>
      <w:proofErr w:type="gram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-654.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doi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: 10.1177/0333102418821661.</w:t>
      </w:r>
    </w:p>
    <w:p w14:paraId="409FD4F5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spacing w:before="240" w:after="0"/>
        <w:ind w:left="450"/>
        <w:jc w:val="both"/>
        <w:rPr>
          <w:rFonts w:asciiTheme="majorBidi" w:hAnsiTheme="majorBidi" w:cstheme="majorBidi"/>
          <w:iCs/>
          <w:sz w:val="22"/>
          <w:szCs w:val="22"/>
          <w:lang w:val="en-US"/>
        </w:rPr>
      </w:pP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Salari-Moghaddam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A, </w:t>
      </w:r>
      <w:proofErr w:type="spellStart"/>
      <w:r w:rsidRPr="00C043B4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  <w:t>Hajihashemi</w:t>
      </w:r>
      <w:proofErr w:type="spellEnd"/>
      <w:r w:rsidRPr="00C043B4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Basirat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R, Mousavi SM,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Salehi-Abargouie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A, et al. </w:t>
      </w:r>
      <w:r w:rsidRPr="00CA4DD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Household socioeconomic status in relation to childhood general and central obesity in </w:t>
      </w:r>
      <w:proofErr w:type="spellStart"/>
      <w:r w:rsidRPr="00CA4DD4">
        <w:rPr>
          <w:rFonts w:ascii="Times New Roman" w:hAnsi="Times New Roman" w:cs="Times New Roman"/>
          <w:iCs/>
          <w:sz w:val="22"/>
          <w:szCs w:val="22"/>
          <w:lang w:val="en-US"/>
        </w:rPr>
        <w:t>Farrokhshahr</w:t>
      </w:r>
      <w:proofErr w:type="spellEnd"/>
      <w:r w:rsidRPr="00CA4DD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Iran. </w:t>
      </w:r>
      <w:r w:rsidRPr="002B0C05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ARYA </w:t>
      </w:r>
      <w:proofErr w:type="spellStart"/>
      <w:r w:rsidRPr="002B0C05">
        <w:rPr>
          <w:rFonts w:ascii="Times New Roman" w:hAnsi="Times New Roman" w:cs="Times New Roman"/>
          <w:iCs/>
          <w:sz w:val="22"/>
          <w:szCs w:val="22"/>
          <w:lang w:val="en-US"/>
        </w:rPr>
        <w:t>Atheroscler</w:t>
      </w:r>
      <w:proofErr w:type="spellEnd"/>
      <w:r w:rsidRPr="002B0C05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. </w:t>
      </w:r>
      <w:proofErr w:type="gramStart"/>
      <w:r w:rsidRPr="002B0C05">
        <w:rPr>
          <w:rFonts w:ascii="Times New Roman" w:hAnsi="Times New Roman" w:cs="Times New Roman"/>
          <w:iCs/>
          <w:sz w:val="22"/>
          <w:szCs w:val="22"/>
          <w:lang w:val="en-US"/>
        </w:rPr>
        <w:t>2019;15:211</w:t>
      </w:r>
      <w:proofErr w:type="gramEnd"/>
      <w:r w:rsidRPr="002B0C05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-217. </w:t>
      </w:r>
      <w:proofErr w:type="spellStart"/>
      <w:r w:rsidRPr="002B0C05">
        <w:rPr>
          <w:rFonts w:ascii="Times New Roman" w:hAnsi="Times New Roman" w:cs="Times New Roman"/>
          <w:iCs/>
          <w:sz w:val="22"/>
          <w:szCs w:val="22"/>
          <w:lang w:val="en-US"/>
        </w:rPr>
        <w:t>doi</w:t>
      </w:r>
      <w:proofErr w:type="spellEnd"/>
      <w:r w:rsidRPr="002B0C05">
        <w:rPr>
          <w:rFonts w:ascii="Times New Roman" w:hAnsi="Times New Roman" w:cs="Times New Roman"/>
          <w:iCs/>
          <w:sz w:val="22"/>
          <w:szCs w:val="22"/>
          <w:lang w:val="en-US"/>
        </w:rPr>
        <w:t>: 10.22122/</w:t>
      </w:r>
      <w:proofErr w:type="gramStart"/>
      <w:r w:rsidRPr="002B0C05">
        <w:rPr>
          <w:rFonts w:ascii="Times New Roman" w:hAnsi="Times New Roman" w:cs="Times New Roman"/>
          <w:iCs/>
          <w:sz w:val="22"/>
          <w:szCs w:val="22"/>
          <w:lang w:val="en-US"/>
        </w:rPr>
        <w:t>arya.v</w:t>
      </w:r>
      <w:proofErr w:type="gramEnd"/>
      <w:r w:rsidRPr="002B0C05">
        <w:rPr>
          <w:rFonts w:ascii="Times New Roman" w:hAnsi="Times New Roman" w:cs="Times New Roman"/>
          <w:iCs/>
          <w:sz w:val="22"/>
          <w:szCs w:val="22"/>
          <w:lang w:val="en-US"/>
        </w:rPr>
        <w:t>15i5.1640.</w:t>
      </w:r>
    </w:p>
    <w:p w14:paraId="4EB99717" w14:textId="77777777" w:rsidR="00CA7F5D" w:rsidRPr="00C043B4" w:rsidRDefault="00CA7F5D" w:rsidP="006668F5">
      <w:pPr>
        <w:pStyle w:val="ListParagraph"/>
        <w:numPr>
          <w:ilvl w:val="0"/>
          <w:numId w:val="4"/>
        </w:numPr>
        <w:shd w:val="clear" w:color="auto" w:fill="FFFFFF"/>
        <w:spacing w:before="240" w:after="0"/>
        <w:ind w:left="450"/>
        <w:jc w:val="both"/>
        <w:rPr>
          <w:rFonts w:asciiTheme="majorBidi" w:hAnsiTheme="majorBidi" w:cstheme="majorBidi"/>
          <w:iCs/>
          <w:sz w:val="22"/>
          <w:szCs w:val="22"/>
          <w:lang w:val="en-US"/>
        </w:rPr>
      </w:pPr>
      <w:proofErr w:type="spellStart"/>
      <w:r w:rsidRPr="00C043B4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  <w:lastRenderedPageBreak/>
        <w:t>Hajihashemi</w:t>
      </w:r>
      <w:proofErr w:type="spellEnd"/>
      <w:r w:rsidRPr="00C043B4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  <w:t xml:space="preserve"> P</w:t>
      </w:r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Haghighatdoost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F. Effects of Whole-Grain Consumption on Selected Biomarkers of Systematic Inflammation: A Systematic Review and Meta-analysis of Randomized Controlled Trials. </w:t>
      </w:r>
      <w:r w:rsidRPr="00C043B4">
        <w:rPr>
          <w:rFonts w:ascii="Times New Roman" w:hAnsi="Times New Roman" w:cs="Times New Roman"/>
          <w:iCs/>
          <w:sz w:val="22"/>
          <w:szCs w:val="22"/>
        </w:rPr>
        <w:t>J Am Coll Nutr. 2019;38:275-285. doi: 10.1080/07315724.2018.1490935.</w:t>
      </w:r>
    </w:p>
    <w:p w14:paraId="43271A80" w14:textId="1662DA29" w:rsidR="005647AF" w:rsidRPr="007139DA" w:rsidRDefault="00CA7F5D" w:rsidP="007139DA">
      <w:pPr>
        <w:pStyle w:val="ListParagraph"/>
        <w:numPr>
          <w:ilvl w:val="0"/>
          <w:numId w:val="4"/>
        </w:numPr>
        <w:shd w:val="clear" w:color="auto" w:fill="FFFFFF"/>
        <w:spacing w:before="240" w:after="0"/>
        <w:ind w:left="450"/>
        <w:jc w:val="both"/>
        <w:rPr>
          <w:rFonts w:asciiTheme="majorBidi" w:hAnsiTheme="majorBidi" w:cstheme="majorBidi"/>
          <w:iCs/>
          <w:sz w:val="22"/>
          <w:szCs w:val="22"/>
          <w:lang w:val="en-US"/>
        </w:rPr>
      </w:pPr>
      <w:proofErr w:type="spellStart"/>
      <w:r w:rsidRPr="00C043B4"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  <w:t>Hajihashemi</w:t>
      </w:r>
      <w:proofErr w:type="spellEnd"/>
      <w:r w:rsidRPr="00C043B4"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  <w:t xml:space="preserve"> P</w:t>
      </w:r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Azadbakht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L,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Hashemipor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M,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Kelishadi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R,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Esmaillzadeh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A. Whole-grain intake favorably affects markers of systemic inflammation in obese children: a randomized controlled crossover clinical trial.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Mol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Nutr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Food Res. </w:t>
      </w:r>
      <w:proofErr w:type="gram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2014;58:1301</w:t>
      </w:r>
      <w:proofErr w:type="gram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-8. </w:t>
      </w:r>
      <w:proofErr w:type="spellStart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doi</w:t>
      </w:r>
      <w:proofErr w:type="spellEnd"/>
      <w:r w:rsidRPr="00C043B4">
        <w:rPr>
          <w:rFonts w:ascii="Times New Roman" w:hAnsi="Times New Roman" w:cs="Times New Roman"/>
          <w:iCs/>
          <w:sz w:val="22"/>
          <w:szCs w:val="22"/>
          <w:lang w:val="en-US"/>
        </w:rPr>
        <w:t>: 10.1002/mnfr.201300582.</w:t>
      </w:r>
    </w:p>
    <w:p w14:paraId="4D130878" w14:textId="77777777" w:rsidR="008913AF" w:rsidRDefault="008913AF" w:rsidP="005647AF">
      <w:pPr>
        <w:pStyle w:val="ListParagraph"/>
        <w:shd w:val="clear" w:color="auto" w:fill="FFFFFF"/>
        <w:spacing w:before="240" w:after="0"/>
        <w:ind w:lef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99E38" w14:textId="526A24CF" w:rsidR="005647AF" w:rsidRDefault="005647AF" w:rsidP="005647AF">
      <w:pPr>
        <w:pStyle w:val="ListParagraph"/>
        <w:shd w:val="clear" w:color="auto" w:fill="FFFFFF"/>
        <w:spacing w:before="240" w:after="0"/>
        <w:ind w:lef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7AF">
        <w:rPr>
          <w:rFonts w:ascii="Times New Roman" w:hAnsi="Times New Roman" w:cs="Times New Roman"/>
          <w:b/>
          <w:bCs/>
          <w:sz w:val="28"/>
          <w:szCs w:val="28"/>
        </w:rPr>
        <w:t>Presentations</w:t>
      </w:r>
    </w:p>
    <w:p w14:paraId="0B8EC053" w14:textId="7693ABCC" w:rsidR="005647AF" w:rsidRPr="00E10C18" w:rsidRDefault="005647AF" w:rsidP="005647AF">
      <w:pPr>
        <w:pStyle w:val="ListParagraph"/>
        <w:shd w:val="clear" w:color="auto" w:fill="FFFFFF"/>
        <w:spacing w:before="240" w:after="0"/>
        <w:ind w:left="450"/>
        <w:jc w:val="center"/>
        <w:rPr>
          <w:rFonts w:ascii="Times New Roman" w:hAnsi="Times New Roman" w:cs="Times New Roman"/>
          <w:b/>
          <w:bCs/>
          <w:iCs/>
          <w:sz w:val="18"/>
          <w:szCs w:val="18"/>
          <w:lang w:val="en-US"/>
        </w:rPr>
      </w:pPr>
      <w:r w:rsidRPr="00E10C18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US"/>
        </w:rPr>
        <w:t>Abstracts Presented in International Congress</w:t>
      </w:r>
      <w:r w:rsidR="00E10C18" w:rsidRPr="00E10C18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US"/>
        </w:rPr>
        <w:t>:</w:t>
      </w:r>
    </w:p>
    <w:p w14:paraId="119C7F75" w14:textId="77777777" w:rsidR="005647AF" w:rsidRPr="005647AF" w:rsidRDefault="005647AF" w:rsidP="005647AF">
      <w:pPr>
        <w:pStyle w:val="ListParagraph"/>
        <w:shd w:val="clear" w:color="auto" w:fill="FFFFFF"/>
        <w:spacing w:before="240" w:after="0"/>
        <w:ind w:left="450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1.</w:t>
      </w: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ab/>
        <w:t xml:space="preserve">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Hajihashemi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F.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Haghighatdoost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N.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Kassaian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L.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Hoveida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B.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Tamizifar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H. Nili5; M. Rahim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Khorasani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Adibi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. Bovine colostrum application in leaky gut: A systematic review and meta-analysis of randomized clinical trials.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NeuroGASTRO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 2023.</w:t>
      </w:r>
    </w:p>
    <w:p w14:paraId="3BD265CC" w14:textId="77777777" w:rsidR="005647AF" w:rsidRPr="005647AF" w:rsidRDefault="005647AF" w:rsidP="005647AF">
      <w:pPr>
        <w:pStyle w:val="ListParagraph"/>
        <w:shd w:val="clear" w:color="auto" w:fill="FFFFFF"/>
        <w:spacing w:before="240" w:after="0"/>
        <w:ind w:left="450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2.</w:t>
      </w: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ab/>
        <w:t xml:space="preserve">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Hajihashemi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F.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Haghighatdoost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N.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Kassaian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L.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Hoveida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B.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Tamizifar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H. Nili5; M. Rahim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Khorasani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Adibi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. Therapeutics effects of bovine colostrum applications on gastrointestinal disorders: A systematic review.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NeuroGASTRO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 2023.</w:t>
      </w:r>
    </w:p>
    <w:p w14:paraId="11982917" w14:textId="77777777" w:rsidR="005647AF" w:rsidRPr="005647AF" w:rsidRDefault="005647AF" w:rsidP="005647AF">
      <w:pPr>
        <w:pStyle w:val="ListParagraph"/>
        <w:shd w:val="clear" w:color="auto" w:fill="FFFFFF"/>
        <w:spacing w:before="240" w:after="0"/>
        <w:ind w:left="450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3.</w:t>
      </w: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ab/>
        <w:t xml:space="preserve">S. Hosseinian; 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Hajihashemi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F.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Haghighatdoost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Adibi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. The effects of gluten on dyspeptic symptoms: A systematic review and meta-analysis of clinical trials.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NeuroGASTRO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 2023.</w:t>
      </w:r>
    </w:p>
    <w:p w14:paraId="156D1300" w14:textId="77777777" w:rsidR="005647AF" w:rsidRPr="005647AF" w:rsidRDefault="005647AF" w:rsidP="005647AF">
      <w:pPr>
        <w:pStyle w:val="ListParagraph"/>
        <w:shd w:val="clear" w:color="auto" w:fill="FFFFFF"/>
        <w:spacing w:before="240" w:after="0"/>
        <w:ind w:left="450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4.</w:t>
      </w: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ab/>
        <w:t xml:space="preserve">S. Hosseinian; 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Hajihashemi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F.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Haghighatdoost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; 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Adibi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. The effects of FODMAPs on dyspeptic symptoms: A systematic review and meta-analysis of clinical trials.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NeuroGASTRO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 2023.</w:t>
      </w:r>
    </w:p>
    <w:p w14:paraId="147EB0F5" w14:textId="77777777" w:rsidR="005647AF" w:rsidRPr="005647AF" w:rsidRDefault="005647AF" w:rsidP="005647AF">
      <w:pPr>
        <w:pStyle w:val="ListParagraph"/>
        <w:shd w:val="clear" w:color="auto" w:fill="FFFFFF"/>
        <w:spacing w:before="240" w:after="0"/>
        <w:ind w:left="450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5.</w:t>
      </w: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ab/>
        <w:t xml:space="preserve">E.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Colomier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L.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Holvoet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F. Carbone, T. Bai, J. Liu, KH.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Chuah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S. Mahadeva, K.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Siah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C. Melchior, G.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Gourcerol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Lipták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Banovcin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G.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Holtmann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M.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Carabott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H. 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Hajihashemi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H.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Shahoon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M.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Simrén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KA.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Gwee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, J. Tack. PREVALENCE OF MEAL-RELATED GASTROINTESTINAL SYMPTOMS IN PATIENTS WITH A DISORDER OF GUT-BRAIN INTERACTION. Digestive disease week 2023.</w:t>
      </w:r>
    </w:p>
    <w:p w14:paraId="765B8CBC" w14:textId="69756765" w:rsidR="005647AF" w:rsidRDefault="005647AF" w:rsidP="005647AF">
      <w:pPr>
        <w:pStyle w:val="ListParagraph"/>
        <w:shd w:val="clear" w:color="auto" w:fill="FFFFFF"/>
        <w:spacing w:before="240" w:after="0"/>
        <w:ind w:left="450"/>
        <w:jc w:val="both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6.</w:t>
      </w:r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ab/>
        <w:t xml:space="preserve">F.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Khorvasha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P.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Hajihashemi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G. Askari, M.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Noorian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 xml:space="preserve">, M.R. </w:t>
      </w:r>
      <w:proofErr w:type="spellStart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Maracy</w:t>
      </w:r>
      <w:proofErr w:type="spellEnd"/>
      <w:r w:rsidRPr="005647AF">
        <w:rPr>
          <w:rFonts w:asciiTheme="majorBidi" w:hAnsiTheme="majorBidi" w:cstheme="majorBidi"/>
          <w:iCs/>
          <w:sz w:val="22"/>
          <w:szCs w:val="22"/>
          <w:lang w:val="en-US"/>
        </w:rPr>
        <w:t>. The effects of combined supplementation of coenzyme Q10 with L-carnitine on migraine-related disability and depression among patient with migraine: A randomized, placebo-controlled, double-blind trial. Journal of the Neurological Sciences. 2019.</w:t>
      </w:r>
    </w:p>
    <w:p w14:paraId="580C8533" w14:textId="3459BFEF" w:rsidR="00E10C18" w:rsidRDefault="00E10C18" w:rsidP="00D84C3B">
      <w:pPr>
        <w:pStyle w:val="ListParagraph"/>
        <w:shd w:val="clear" w:color="auto" w:fill="FFFFFF"/>
        <w:spacing w:before="240" w:after="0"/>
        <w:ind w:left="450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6B47F9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Panel Member:</w:t>
      </w:r>
    </w:p>
    <w:p w14:paraId="107EDBF8" w14:textId="05FFF13F" w:rsidR="00E10C18" w:rsidRPr="00D94E52" w:rsidRDefault="00E10C18" w:rsidP="00C177A8">
      <w:pPr>
        <w:pStyle w:val="ListParagraph"/>
        <w:numPr>
          <w:ilvl w:val="0"/>
          <w:numId w:val="7"/>
        </w:numPr>
        <w:shd w:val="clear" w:color="auto" w:fill="FFFFFF"/>
        <w:spacing w:before="240" w:after="0" w:line="240" w:lineRule="auto"/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Diet therapy in IBS patients</w:t>
      </w:r>
      <w:r w:rsidR="00F537C2"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, Isfahan University of Medical Sciences, Isfahan, IRAN. </w:t>
      </w: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 </w:t>
      </w:r>
      <w:r w:rsidRPr="00D94E52">
        <w:rPr>
          <w:rFonts w:asciiTheme="majorBidi" w:hAnsiTheme="majorBidi" w:cstheme="majorBidi"/>
          <w:iCs/>
          <w:sz w:val="22"/>
          <w:szCs w:val="22"/>
        </w:rPr>
        <w:t>(2023)</w:t>
      </w:r>
    </w:p>
    <w:p w14:paraId="6DC9813F" w14:textId="349BCD7A" w:rsidR="00E10C18" w:rsidRPr="00D94E52" w:rsidRDefault="00E10C18" w:rsidP="00C177A8">
      <w:pPr>
        <w:pStyle w:val="ListParagraph"/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Diabetes and gastrointestinal diseases</w:t>
      </w:r>
      <w:r w:rsidR="00F537C2"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, Isfahan University of Medical Sciences, Isfahan, IRAN. </w:t>
      </w: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 (2023)</w:t>
      </w:r>
    </w:p>
    <w:p w14:paraId="72250006" w14:textId="782FA42E" w:rsidR="00E10C18" w:rsidRPr="00E10C18" w:rsidRDefault="00E10C18" w:rsidP="00C177A8">
      <w:pPr>
        <w:pStyle w:val="ListParagraph"/>
        <w:shd w:val="clear" w:color="auto" w:fill="FFFFFF"/>
        <w:spacing w:before="240" w:after="0" w:line="240" w:lineRule="auto"/>
        <w:ind w:left="450"/>
        <w:jc w:val="center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E10C18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  <w:lang w:val="en-US"/>
        </w:rPr>
        <w:t>Presentations in Congresses / Seminars / Conferences:</w:t>
      </w:r>
    </w:p>
    <w:p w14:paraId="02C0F15A" w14:textId="0D89EBCF" w:rsidR="00E10C18" w:rsidRPr="00D94E52" w:rsidRDefault="00E10C18" w:rsidP="00C177A8">
      <w:pPr>
        <w:pStyle w:val="ListParagraph"/>
        <w:numPr>
          <w:ilvl w:val="0"/>
          <w:numId w:val="8"/>
        </w:numPr>
        <w:shd w:val="clear" w:color="auto" w:fill="FFFFFF"/>
        <w:spacing w:before="240" w:after="0" w:line="240" w:lineRule="auto"/>
        <w:rPr>
          <w:rFonts w:asciiTheme="majorBidi" w:hAnsiTheme="majorBidi" w:cstheme="majorBidi"/>
          <w:b/>
          <w:bCs/>
          <w:iCs/>
          <w:color w:val="2F5496" w:themeColor="accent1" w:themeShade="BF"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Obesity and gastrointestinal health</w:t>
      </w:r>
      <w:r w:rsidR="00F537C2"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, Isfahan University of Medical Sciences, Isfahan, IRAN. </w:t>
      </w: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 (2022)</w:t>
      </w:r>
    </w:p>
    <w:p w14:paraId="3EF7CAA9" w14:textId="413A48C3" w:rsidR="00E10C18" w:rsidRPr="00D94E52" w:rsidRDefault="00E10C18" w:rsidP="00C177A8">
      <w:pPr>
        <w:pStyle w:val="ListParagraph"/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Theme="majorBidi" w:hAnsiTheme="majorBidi" w:cstheme="majorBidi"/>
          <w:b/>
          <w:bCs/>
          <w:iCs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Diet therapy in IBD patients</w:t>
      </w:r>
      <w:r w:rsidR="00F537C2"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, Isfahan University of Medical Sciences, Isfahan, IRAN. </w:t>
      </w: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 (2023)</w:t>
      </w:r>
    </w:p>
    <w:p w14:paraId="43267B61" w14:textId="4A09BD92" w:rsidR="00E10C18" w:rsidRPr="00D94E52" w:rsidRDefault="00E10C18" w:rsidP="00C177A8">
      <w:pPr>
        <w:pStyle w:val="ListParagraph"/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Theme="majorBidi" w:hAnsiTheme="majorBidi" w:cstheme="majorBidi"/>
          <w:b/>
          <w:bCs/>
          <w:iCs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Diet in </w:t>
      </w:r>
      <w:r w:rsidRPr="00D94E52">
        <w:rPr>
          <w:rFonts w:asciiTheme="majorBidi" w:hAnsiTheme="majorBidi" w:cstheme="majorBidi"/>
          <w:iCs/>
          <w:sz w:val="22"/>
          <w:szCs w:val="22"/>
          <w:lang w:val="en-US" w:bidi="fa-IR"/>
        </w:rPr>
        <w:t>hospital infection</w:t>
      </w:r>
      <w:r w:rsidR="00F537C2" w:rsidRPr="00D94E52">
        <w:rPr>
          <w:rFonts w:asciiTheme="majorBidi" w:hAnsiTheme="majorBidi" w:cstheme="majorBidi"/>
          <w:iCs/>
          <w:sz w:val="22"/>
          <w:szCs w:val="22"/>
          <w:lang w:val="en-US" w:bidi="fa-IR"/>
        </w:rPr>
        <w:t xml:space="preserve">, </w:t>
      </w:r>
      <w:r w:rsidR="00F537C2"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Isfahan University of Medical Sciences, Isfahan, IRAN. </w:t>
      </w:r>
      <w:r w:rsidRPr="00D94E52">
        <w:rPr>
          <w:rFonts w:asciiTheme="majorBidi" w:hAnsiTheme="majorBidi" w:cstheme="majorBidi"/>
          <w:iCs/>
          <w:sz w:val="22"/>
          <w:szCs w:val="22"/>
          <w:lang w:val="en-US" w:bidi="fa-IR"/>
        </w:rPr>
        <w:t xml:space="preserve"> (2023)</w:t>
      </w:r>
    </w:p>
    <w:p w14:paraId="65521D23" w14:textId="5020B764" w:rsidR="00F537C2" w:rsidRDefault="00F537C2" w:rsidP="00F537C2">
      <w:pPr>
        <w:pStyle w:val="ListParagraph"/>
        <w:shd w:val="clear" w:color="auto" w:fill="FFFFFF"/>
        <w:spacing w:before="240" w:after="0" w:line="360" w:lineRule="auto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081BB8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Presentations in Workshop</w:t>
      </w:r>
      <w:r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s</w:t>
      </w:r>
    </w:p>
    <w:p w14:paraId="2B5008EE" w14:textId="77777777" w:rsidR="00F537C2" w:rsidRPr="00D94E52" w:rsidRDefault="00F537C2" w:rsidP="00654C03">
      <w:pPr>
        <w:pStyle w:val="ListParagraph"/>
        <w:numPr>
          <w:ilvl w:val="0"/>
          <w:numId w:val="9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Systematic review and Meta-analysis, student research committee, faculty of dentistry, Isfahan University of Medical Sciences, Isfahan, IRAN. </w:t>
      </w:r>
      <w:r w:rsidRPr="00D94E52">
        <w:rPr>
          <w:rFonts w:asciiTheme="majorBidi" w:hAnsiTheme="majorBidi" w:cstheme="majorBidi"/>
          <w:iCs/>
          <w:sz w:val="22"/>
          <w:szCs w:val="22"/>
        </w:rPr>
        <w:t xml:space="preserve">(2022- 30 hour) </w:t>
      </w:r>
    </w:p>
    <w:p w14:paraId="3873591E" w14:textId="4C07132F" w:rsidR="00F537C2" w:rsidRPr="00D94E52" w:rsidRDefault="00F537C2" w:rsidP="00654C03">
      <w:pPr>
        <w:pStyle w:val="ListParagraph"/>
        <w:numPr>
          <w:ilvl w:val="0"/>
          <w:numId w:val="6"/>
        </w:numPr>
        <w:shd w:val="clear" w:color="auto" w:fill="FFFFFF"/>
        <w:spacing w:before="240" w:after="0"/>
        <w:rPr>
          <w:rFonts w:asciiTheme="majorBidi" w:hAnsiTheme="majorBidi" w:cstheme="majorBidi"/>
          <w:b/>
          <w:bCs/>
          <w:iCs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Journal club workshop, student research committee, school of medicine, Isfahan University of Medical Sciences, Isfahan, IRAN. (2024- 6 hour)</w:t>
      </w:r>
    </w:p>
    <w:p w14:paraId="7D43F3C4" w14:textId="7A4D18E8" w:rsidR="001F3E1E" w:rsidRDefault="00C63B80" w:rsidP="001F3E1E">
      <w:pPr>
        <w:pStyle w:val="ListParagraph"/>
        <w:shd w:val="clear" w:color="auto" w:fill="FFFFFF"/>
        <w:spacing w:before="240" w:after="0" w:line="480" w:lineRule="auto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0507EC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  <w:lang w:val="en-US"/>
        </w:rPr>
        <w:t>Certifications</w:t>
      </w:r>
    </w:p>
    <w:p w14:paraId="24F6EA62" w14:textId="008EF815" w:rsidR="001F3E1E" w:rsidRPr="00D94E52" w:rsidRDefault="001F3E1E" w:rsidP="001F3E1E">
      <w:pPr>
        <w:pStyle w:val="ListParagraph"/>
        <w:numPr>
          <w:ilvl w:val="0"/>
          <w:numId w:val="10"/>
        </w:numPr>
        <w:shd w:val="clear" w:color="auto" w:fill="FFFFFF"/>
        <w:spacing w:before="240" w:after="0" w:line="360" w:lineRule="auto"/>
        <w:rPr>
          <w:rFonts w:asciiTheme="majorBidi" w:hAnsiTheme="majorBidi" w:cstheme="majorBidi"/>
          <w:b/>
          <w:bCs/>
          <w:iCs/>
          <w:color w:val="2F5496" w:themeColor="accent1" w:themeShade="BF"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lastRenderedPageBreak/>
        <w:t>Systematic review and Meta-analysis</w:t>
      </w:r>
      <w:r w:rsidR="00331B57"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, IRAN </w:t>
      </w: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(2020- 96 hours)</w:t>
      </w:r>
    </w:p>
    <w:p w14:paraId="2F8A6EE5" w14:textId="1472B054" w:rsidR="001F3E1E" w:rsidRPr="00D94E52" w:rsidRDefault="001F3E1E" w:rsidP="001F3E1E">
      <w:pPr>
        <w:pStyle w:val="ListParagraph"/>
        <w:numPr>
          <w:ilvl w:val="0"/>
          <w:numId w:val="11"/>
        </w:numPr>
        <w:shd w:val="clear" w:color="auto" w:fill="FFFFFF"/>
        <w:spacing w:before="240" w:after="0" w:line="360" w:lineRule="auto"/>
        <w:rPr>
          <w:rFonts w:asciiTheme="majorBidi" w:hAnsiTheme="majorBidi" w:cstheme="majorBidi"/>
          <w:b/>
          <w:bCs/>
          <w:iCs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 w:bidi="fa-IR"/>
        </w:rPr>
        <w:t>Stata training</w:t>
      </w:r>
      <w:r w:rsidR="00331B57" w:rsidRPr="00D94E52">
        <w:rPr>
          <w:rFonts w:asciiTheme="majorBidi" w:hAnsiTheme="majorBidi" w:cstheme="majorBidi"/>
          <w:iCs/>
          <w:sz w:val="22"/>
          <w:szCs w:val="22"/>
          <w:lang w:val="en-US" w:bidi="fa-IR"/>
        </w:rPr>
        <w:t xml:space="preserve">, </w:t>
      </w:r>
      <w:r w:rsidR="00331B57" w:rsidRPr="00D94E52">
        <w:rPr>
          <w:rFonts w:asciiTheme="majorBidi" w:hAnsiTheme="majorBidi" w:cstheme="majorBidi"/>
          <w:iCs/>
          <w:sz w:val="22"/>
          <w:szCs w:val="22"/>
          <w:lang w:val="en-US"/>
        </w:rPr>
        <w:t>IRAN</w:t>
      </w:r>
      <w:r w:rsidRPr="00D94E52">
        <w:rPr>
          <w:rFonts w:asciiTheme="majorBidi" w:hAnsiTheme="majorBidi" w:cstheme="majorBidi"/>
          <w:iCs/>
          <w:sz w:val="22"/>
          <w:szCs w:val="22"/>
          <w:lang w:val="en-US" w:bidi="fa-IR"/>
        </w:rPr>
        <w:t xml:space="preserve"> (2020- 70 hours)</w:t>
      </w:r>
    </w:p>
    <w:p w14:paraId="6CCD10FE" w14:textId="0DD9D695" w:rsidR="001F3E1E" w:rsidRPr="00D94E52" w:rsidRDefault="001F3E1E" w:rsidP="001F3E1E">
      <w:pPr>
        <w:pStyle w:val="ListParagraph"/>
        <w:numPr>
          <w:ilvl w:val="0"/>
          <w:numId w:val="11"/>
        </w:numPr>
        <w:shd w:val="clear" w:color="auto" w:fill="FFFFFF"/>
        <w:spacing w:before="240" w:after="0" w:line="360" w:lineRule="auto"/>
        <w:rPr>
          <w:rFonts w:asciiTheme="majorBidi" w:hAnsiTheme="majorBidi" w:cstheme="majorBidi"/>
          <w:b/>
          <w:bCs/>
          <w:iCs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 w:bidi="fa-IR"/>
        </w:rPr>
        <w:t>Advanced search methods</w:t>
      </w:r>
      <w:r w:rsidR="00331B57" w:rsidRPr="00D94E52">
        <w:rPr>
          <w:rFonts w:asciiTheme="majorBidi" w:hAnsiTheme="majorBidi" w:cstheme="majorBidi"/>
          <w:iCs/>
          <w:sz w:val="22"/>
          <w:szCs w:val="22"/>
          <w:lang w:val="en-US" w:bidi="fa-IR"/>
        </w:rPr>
        <w:t xml:space="preserve">, </w:t>
      </w:r>
      <w:r w:rsidR="00331B57" w:rsidRPr="00D94E52">
        <w:rPr>
          <w:rFonts w:asciiTheme="majorBidi" w:hAnsiTheme="majorBidi" w:cstheme="majorBidi"/>
          <w:iCs/>
          <w:sz w:val="22"/>
          <w:szCs w:val="22"/>
          <w:lang w:val="en-US"/>
        </w:rPr>
        <w:t>IRAN</w:t>
      </w:r>
      <w:r w:rsidRPr="00D94E52">
        <w:rPr>
          <w:rFonts w:asciiTheme="majorBidi" w:hAnsiTheme="majorBidi" w:cstheme="majorBidi"/>
          <w:iCs/>
          <w:sz w:val="22"/>
          <w:szCs w:val="22"/>
          <w:lang w:val="en-US" w:bidi="fa-IR"/>
        </w:rPr>
        <w:t xml:space="preserve"> </w:t>
      </w: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(2024)</w:t>
      </w:r>
    </w:p>
    <w:p w14:paraId="1D2CD3B9" w14:textId="65329DDC" w:rsidR="00331B57" w:rsidRPr="00D94E52" w:rsidRDefault="001F3E1E" w:rsidP="00331B57">
      <w:pPr>
        <w:pStyle w:val="ListParagraph"/>
        <w:numPr>
          <w:ilvl w:val="0"/>
          <w:numId w:val="11"/>
        </w:numPr>
        <w:shd w:val="clear" w:color="auto" w:fill="FFFFFF"/>
        <w:spacing w:before="240" w:after="0" w:line="360" w:lineRule="auto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Research Methodological</w:t>
      </w:r>
      <w:r w:rsidR="00331B57" w:rsidRPr="00D94E52">
        <w:rPr>
          <w:rFonts w:asciiTheme="majorBidi" w:hAnsiTheme="majorBidi" w:cstheme="majorBidi"/>
          <w:iCs/>
          <w:sz w:val="22"/>
          <w:szCs w:val="22"/>
          <w:lang w:val="en-US"/>
        </w:rPr>
        <w:t>, IRAN</w:t>
      </w: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 (2024)</w:t>
      </w:r>
    </w:p>
    <w:p w14:paraId="089BCA6A" w14:textId="0C8BFE01" w:rsidR="00CA7F5D" w:rsidRPr="00D94E52" w:rsidRDefault="001F3E1E" w:rsidP="00331B57">
      <w:pPr>
        <w:pStyle w:val="ListParagraph"/>
        <w:numPr>
          <w:ilvl w:val="0"/>
          <w:numId w:val="11"/>
        </w:numPr>
        <w:shd w:val="clear" w:color="auto" w:fill="FFFFFF"/>
        <w:spacing w:before="240" w:after="0" w:line="360" w:lineRule="auto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Diet therapy in eating disorders</w:t>
      </w:r>
      <w:r w:rsidR="00331B57" w:rsidRPr="00D94E52">
        <w:rPr>
          <w:rFonts w:asciiTheme="majorBidi" w:hAnsiTheme="majorBidi" w:cstheme="majorBidi"/>
          <w:iCs/>
          <w:sz w:val="22"/>
          <w:szCs w:val="22"/>
          <w:lang w:val="en-US"/>
        </w:rPr>
        <w:t>, IRAN</w:t>
      </w: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 xml:space="preserve"> (2024)</w:t>
      </w:r>
    </w:p>
    <w:p w14:paraId="7FE46138" w14:textId="0DB8F329" w:rsidR="00A02A6F" w:rsidRDefault="00A02A6F" w:rsidP="00DE0412">
      <w:pPr>
        <w:pStyle w:val="ListParagraph"/>
        <w:shd w:val="clear" w:color="auto" w:fill="FFFFFF"/>
        <w:spacing w:before="240" w:after="0" w:line="480" w:lineRule="auto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US"/>
        </w:rPr>
      </w:pPr>
      <w:r w:rsidRPr="00A02A6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US"/>
        </w:rPr>
        <w:t xml:space="preserve">Reviewers </w:t>
      </w:r>
      <w:r w:rsidR="00DE0412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US"/>
        </w:rPr>
        <w:t>for</w:t>
      </w:r>
      <w:bookmarkStart w:id="2" w:name="_GoBack"/>
      <w:bookmarkEnd w:id="2"/>
      <w:r w:rsidRPr="00A02A6F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lang w:val="en-US"/>
        </w:rPr>
        <w:t xml:space="preserve"> International and national Journals</w:t>
      </w:r>
    </w:p>
    <w:p w14:paraId="294C7619" w14:textId="288E5214" w:rsidR="007241E8" w:rsidRDefault="007241E8" w:rsidP="00543F7C">
      <w:pPr>
        <w:pStyle w:val="ListParagraph"/>
        <w:numPr>
          <w:ilvl w:val="0"/>
          <w:numId w:val="13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7241E8">
        <w:rPr>
          <w:rFonts w:asciiTheme="majorBidi" w:hAnsiTheme="majorBidi" w:cstheme="majorBidi"/>
          <w:iCs/>
          <w:sz w:val="22"/>
          <w:szCs w:val="22"/>
          <w:lang w:val="en-US"/>
        </w:rPr>
        <w:t>Food Science &amp; Nutrition</w:t>
      </w:r>
      <w:r>
        <w:rPr>
          <w:rFonts w:asciiTheme="majorBidi" w:hAnsiTheme="majorBidi" w:cstheme="majorBidi"/>
          <w:iCs/>
          <w:sz w:val="22"/>
          <w:szCs w:val="22"/>
          <w:lang w:val="en-US"/>
        </w:rPr>
        <w:t xml:space="preserve"> (2025)</w:t>
      </w:r>
    </w:p>
    <w:p w14:paraId="43A8416F" w14:textId="2413DE86" w:rsidR="00491334" w:rsidRDefault="00491334" w:rsidP="00543F7C">
      <w:pPr>
        <w:pStyle w:val="ListParagraph"/>
        <w:numPr>
          <w:ilvl w:val="0"/>
          <w:numId w:val="13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491334">
        <w:rPr>
          <w:rFonts w:asciiTheme="majorBidi" w:hAnsiTheme="majorBidi" w:cstheme="majorBidi"/>
          <w:iCs/>
          <w:sz w:val="22"/>
          <w:szCs w:val="22"/>
          <w:lang w:val="en-US"/>
        </w:rPr>
        <w:t>Scientific Reports</w:t>
      </w:r>
      <w:r>
        <w:rPr>
          <w:rFonts w:asciiTheme="majorBidi" w:hAnsiTheme="majorBidi" w:cstheme="majorBidi"/>
          <w:iCs/>
          <w:sz w:val="22"/>
          <w:szCs w:val="22"/>
          <w:lang w:val="en-US"/>
        </w:rPr>
        <w:t xml:space="preserve"> (2025)</w:t>
      </w:r>
    </w:p>
    <w:p w14:paraId="1A995C44" w14:textId="6AA7D521" w:rsidR="004C34D0" w:rsidRPr="00D94E52" w:rsidRDefault="004C34D0" w:rsidP="00543F7C">
      <w:pPr>
        <w:pStyle w:val="ListParagraph"/>
        <w:numPr>
          <w:ilvl w:val="0"/>
          <w:numId w:val="13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Journal of Health, Population and Nutrition (2025)</w:t>
      </w:r>
    </w:p>
    <w:p w14:paraId="07716234" w14:textId="22B61A1E" w:rsidR="00F57137" w:rsidRPr="00D94E52" w:rsidRDefault="00F57137" w:rsidP="00543F7C">
      <w:pPr>
        <w:pStyle w:val="ListParagraph"/>
        <w:numPr>
          <w:ilvl w:val="0"/>
          <w:numId w:val="13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  <w:lang w:val="en-US"/>
        </w:rPr>
      </w:pPr>
      <w:r w:rsidRPr="00D94E52">
        <w:rPr>
          <w:rFonts w:asciiTheme="majorBidi" w:hAnsiTheme="majorBidi" w:cstheme="majorBidi"/>
          <w:iCs/>
          <w:sz w:val="22"/>
          <w:szCs w:val="22"/>
          <w:lang w:val="en-US"/>
        </w:rPr>
        <w:t>BMC Cardiovascular Disorders (2025)</w:t>
      </w:r>
    </w:p>
    <w:p w14:paraId="492D3358" w14:textId="3F2F749C" w:rsidR="004C4BB6" w:rsidRPr="00D94E52" w:rsidRDefault="004C4BB6" w:rsidP="00543F7C">
      <w:pPr>
        <w:pStyle w:val="ListParagraph"/>
        <w:numPr>
          <w:ilvl w:val="0"/>
          <w:numId w:val="13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</w:rPr>
      </w:pPr>
      <w:r w:rsidRPr="00D94E52">
        <w:rPr>
          <w:rFonts w:asciiTheme="majorBidi" w:hAnsiTheme="majorBidi" w:cstheme="majorBidi"/>
          <w:iCs/>
          <w:sz w:val="22"/>
          <w:szCs w:val="22"/>
        </w:rPr>
        <w:t>BMC nutrition (2025)</w:t>
      </w:r>
    </w:p>
    <w:p w14:paraId="2B45ED2D" w14:textId="52F2D6F4" w:rsidR="00A02A6F" w:rsidRPr="00D94E52" w:rsidRDefault="00A02A6F" w:rsidP="00543F7C">
      <w:pPr>
        <w:pStyle w:val="ListParagraph"/>
        <w:numPr>
          <w:ilvl w:val="0"/>
          <w:numId w:val="13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</w:rPr>
      </w:pPr>
      <w:r w:rsidRPr="00D94E52">
        <w:rPr>
          <w:rFonts w:asciiTheme="majorBidi" w:hAnsiTheme="majorBidi" w:cstheme="majorBidi"/>
          <w:iCs/>
          <w:sz w:val="22"/>
          <w:szCs w:val="22"/>
        </w:rPr>
        <w:t>Jama network open (2024)</w:t>
      </w:r>
    </w:p>
    <w:p w14:paraId="4703D525" w14:textId="77777777" w:rsidR="00A02A6F" w:rsidRPr="00D94E52" w:rsidRDefault="00A02A6F" w:rsidP="00543F7C">
      <w:pPr>
        <w:pStyle w:val="ListParagraph"/>
        <w:numPr>
          <w:ilvl w:val="0"/>
          <w:numId w:val="13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</w:rPr>
      </w:pPr>
      <w:r w:rsidRPr="00D94E52">
        <w:rPr>
          <w:rFonts w:asciiTheme="majorBidi" w:hAnsiTheme="majorBidi" w:cstheme="majorBidi"/>
          <w:iCs/>
          <w:sz w:val="22"/>
          <w:szCs w:val="22"/>
        </w:rPr>
        <w:t>Journal of affective disorder (2018, 2024)</w:t>
      </w:r>
    </w:p>
    <w:p w14:paraId="788282F7" w14:textId="77777777" w:rsidR="00A02A6F" w:rsidRPr="00D94E52" w:rsidRDefault="00A02A6F" w:rsidP="00543F7C">
      <w:pPr>
        <w:pStyle w:val="ListParagraph"/>
        <w:numPr>
          <w:ilvl w:val="0"/>
          <w:numId w:val="13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</w:rPr>
      </w:pPr>
      <w:r w:rsidRPr="00D94E52">
        <w:rPr>
          <w:rFonts w:asciiTheme="majorBidi" w:hAnsiTheme="majorBidi" w:cstheme="majorBidi"/>
          <w:iCs/>
          <w:sz w:val="22"/>
          <w:szCs w:val="22"/>
        </w:rPr>
        <w:t>Research in Pharmaceutical Sciences (2024)</w:t>
      </w:r>
    </w:p>
    <w:p w14:paraId="30097B74" w14:textId="77777777" w:rsidR="00A02A6F" w:rsidRPr="00D94E52" w:rsidRDefault="00A02A6F" w:rsidP="00543F7C">
      <w:pPr>
        <w:pStyle w:val="ListParagraph"/>
        <w:numPr>
          <w:ilvl w:val="0"/>
          <w:numId w:val="13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</w:rPr>
      </w:pPr>
      <w:r w:rsidRPr="00D94E52">
        <w:rPr>
          <w:rFonts w:asciiTheme="majorBidi" w:hAnsiTheme="majorBidi" w:cstheme="majorBidi"/>
          <w:iCs/>
          <w:sz w:val="22"/>
          <w:szCs w:val="22"/>
        </w:rPr>
        <w:t>Clinical nutrition open access (2024)</w:t>
      </w:r>
    </w:p>
    <w:p w14:paraId="6ED91C0E" w14:textId="77777777" w:rsidR="00EA4E12" w:rsidRPr="00D94E52" w:rsidRDefault="00A02A6F" w:rsidP="00543F7C">
      <w:pPr>
        <w:pStyle w:val="ListParagraph"/>
        <w:numPr>
          <w:ilvl w:val="0"/>
          <w:numId w:val="13"/>
        </w:numPr>
        <w:shd w:val="clear" w:color="auto" w:fill="FFFFFF"/>
        <w:spacing w:before="240" w:after="0"/>
        <w:rPr>
          <w:rFonts w:asciiTheme="majorBidi" w:hAnsiTheme="majorBidi" w:cstheme="majorBidi"/>
          <w:iCs/>
          <w:sz w:val="22"/>
          <w:szCs w:val="22"/>
        </w:rPr>
      </w:pPr>
      <w:r w:rsidRPr="00D94E52">
        <w:rPr>
          <w:rFonts w:asciiTheme="majorBidi" w:hAnsiTheme="majorBidi" w:cstheme="majorBidi"/>
          <w:iCs/>
          <w:sz w:val="22"/>
          <w:szCs w:val="22"/>
        </w:rPr>
        <w:t>Advanced Biomedical Research (2023)</w:t>
      </w:r>
    </w:p>
    <w:p w14:paraId="6AEFD128" w14:textId="005598F2" w:rsidR="00BA291F" w:rsidRPr="00EA4E12" w:rsidRDefault="00BA291F" w:rsidP="00EA4E12">
      <w:pPr>
        <w:pStyle w:val="ListParagraph"/>
        <w:shd w:val="clear" w:color="auto" w:fill="FFFFFF"/>
        <w:spacing w:before="240" w:after="0" w:line="480" w:lineRule="auto"/>
        <w:jc w:val="center"/>
        <w:rPr>
          <w:rFonts w:asciiTheme="majorBidi" w:hAnsiTheme="majorBidi" w:cstheme="majorBidi"/>
          <w:iCs/>
        </w:rPr>
      </w:pPr>
      <w:r w:rsidRPr="00EA4E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Skills</w:t>
      </w:r>
    </w:p>
    <w:p w14:paraId="70E1288B" w14:textId="270B796D" w:rsidR="00315E94" w:rsidRPr="00D94E52" w:rsidRDefault="00315E94" w:rsidP="00DE08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94E52">
        <w:rPr>
          <w:rFonts w:ascii="Times New Roman" w:hAnsi="Times New Roman" w:cs="Times New Roman"/>
          <w:b/>
          <w:bCs/>
          <w:sz w:val="22"/>
          <w:szCs w:val="22"/>
          <w:lang w:val="en-US"/>
        </w:rPr>
        <w:t>Technical:</w:t>
      </w:r>
      <w:r w:rsidRPr="00D94E52">
        <w:rPr>
          <w:rFonts w:ascii="Times New Roman" w:hAnsi="Times New Roman" w:cs="Times New Roman"/>
          <w:sz w:val="22"/>
          <w:szCs w:val="22"/>
          <w:lang w:val="en-US"/>
        </w:rPr>
        <w:t xml:space="preserve"> Microsoft Office tools (World, Excel, PowerPoint), </w:t>
      </w:r>
      <w:r w:rsidR="00DE08EB" w:rsidRPr="00DE08EB">
        <w:rPr>
          <w:rFonts w:ascii="Times New Roman" w:hAnsi="Times New Roman" w:cs="Times New Roman"/>
          <w:sz w:val="22"/>
          <w:szCs w:val="22"/>
          <w:lang w:val="en-US"/>
        </w:rPr>
        <w:t xml:space="preserve">statistical software packages </w:t>
      </w:r>
      <w:r w:rsidR="00DE08EB">
        <w:rPr>
          <w:rFonts w:ascii="Times New Roman" w:hAnsi="Times New Roman" w:cs="Times New Roman"/>
          <w:sz w:val="22"/>
          <w:szCs w:val="22"/>
          <w:lang w:val="en-US"/>
        </w:rPr>
        <w:t>(</w:t>
      </w:r>
      <w:r w:rsidRPr="00D94E52">
        <w:rPr>
          <w:rFonts w:ascii="Times New Roman" w:hAnsi="Times New Roman" w:cs="Times New Roman"/>
          <w:sz w:val="22"/>
          <w:szCs w:val="22"/>
          <w:lang w:val="en-US"/>
        </w:rPr>
        <w:t>SPSS and Stata software</w:t>
      </w:r>
      <w:r w:rsidR="00DE08EB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D94E52">
        <w:rPr>
          <w:rFonts w:ascii="Times New Roman" w:hAnsi="Times New Roman" w:cs="Times New Roman"/>
          <w:sz w:val="22"/>
          <w:szCs w:val="22"/>
          <w:lang w:val="en-US"/>
        </w:rPr>
        <w:t xml:space="preserve">, Endnote and </w:t>
      </w:r>
      <w:proofErr w:type="spellStart"/>
      <w:r w:rsidRPr="00D94E52">
        <w:rPr>
          <w:rFonts w:ascii="Times New Roman" w:hAnsi="Times New Roman" w:cs="Times New Roman"/>
          <w:sz w:val="22"/>
          <w:szCs w:val="22"/>
          <w:lang w:val="en-US"/>
        </w:rPr>
        <w:t>Mendeley</w:t>
      </w:r>
      <w:proofErr w:type="spellEnd"/>
      <w:r w:rsidRPr="00D94E52">
        <w:rPr>
          <w:rFonts w:ascii="Times New Roman" w:hAnsi="Times New Roman" w:cs="Times New Roman"/>
          <w:sz w:val="22"/>
          <w:szCs w:val="22"/>
          <w:lang w:val="en-US"/>
        </w:rPr>
        <w:t xml:space="preserve"> reference manager</w:t>
      </w:r>
    </w:p>
    <w:p w14:paraId="7F91A876" w14:textId="4B942164" w:rsidR="00BA291F" w:rsidRDefault="00BA291F" w:rsidP="00BA29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94E52">
        <w:rPr>
          <w:rFonts w:ascii="Times New Roman" w:hAnsi="Times New Roman" w:cs="Times New Roman"/>
          <w:sz w:val="22"/>
          <w:szCs w:val="22"/>
          <w:lang w:val="en-US"/>
        </w:rPr>
        <w:t>Excellent ability to be involved in multidisciplinary team tasks</w:t>
      </w:r>
    </w:p>
    <w:p w14:paraId="5FE822BE" w14:textId="77777777" w:rsidR="00840D55" w:rsidRPr="00840D55" w:rsidRDefault="00840D55" w:rsidP="00840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840D55">
        <w:rPr>
          <w:rFonts w:ascii="Times New Roman" w:hAnsi="Times New Roman" w:cs="Times New Roman"/>
          <w:sz w:val="22"/>
          <w:szCs w:val="22"/>
          <w:lang w:val="en-US"/>
        </w:rPr>
        <w:t>Good level of statistical knowledge/experience</w:t>
      </w:r>
    </w:p>
    <w:p w14:paraId="2BB5DE0C" w14:textId="31562C9B" w:rsidR="00840D55" w:rsidRPr="00840D55" w:rsidRDefault="00840D55" w:rsidP="00840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840D55">
        <w:rPr>
          <w:rFonts w:ascii="Times New Roman" w:hAnsi="Times New Roman" w:cs="Times New Roman"/>
          <w:sz w:val="22"/>
          <w:szCs w:val="22"/>
          <w:lang w:val="en-US"/>
        </w:rPr>
        <w:t>Excellent research skills including: program conceptualization, development, and evaluation and also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0D55">
        <w:rPr>
          <w:rFonts w:ascii="Times New Roman" w:hAnsi="Times New Roman" w:cs="Times New Roman"/>
          <w:sz w:val="22"/>
          <w:szCs w:val="22"/>
          <w:lang w:val="en-US"/>
        </w:rPr>
        <w:t>data collection and manuscript writing.</w:t>
      </w:r>
    </w:p>
    <w:p w14:paraId="7B144693" w14:textId="1E456260" w:rsidR="00840D55" w:rsidRPr="00840D55" w:rsidRDefault="00840D55" w:rsidP="00840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840D55">
        <w:rPr>
          <w:rFonts w:ascii="Times New Roman" w:hAnsi="Times New Roman" w:cs="Times New Roman"/>
          <w:sz w:val="22"/>
          <w:szCs w:val="22"/>
          <w:lang w:val="en-US"/>
        </w:rPr>
        <w:t>Participation on grant proposal development</w:t>
      </w:r>
    </w:p>
    <w:p w14:paraId="53E47BE6" w14:textId="1DA43D15" w:rsidR="00840D55" w:rsidRPr="00840D55" w:rsidRDefault="00840D55" w:rsidP="00840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840D55">
        <w:rPr>
          <w:rFonts w:ascii="Times New Roman" w:hAnsi="Times New Roman" w:cs="Times New Roman"/>
          <w:sz w:val="22"/>
          <w:szCs w:val="22"/>
          <w:lang w:val="en-US"/>
        </w:rPr>
        <w:t>Able to plan research and organize tasks effectively.</w:t>
      </w:r>
    </w:p>
    <w:p w14:paraId="7F720230" w14:textId="0E0DEF76" w:rsidR="00840D55" w:rsidRPr="00840D55" w:rsidRDefault="00840D55" w:rsidP="00840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840D55">
        <w:rPr>
          <w:rFonts w:ascii="Times New Roman" w:hAnsi="Times New Roman" w:cs="Times New Roman"/>
          <w:sz w:val="22"/>
          <w:szCs w:val="22"/>
          <w:lang w:val="en-US"/>
        </w:rPr>
        <w:t>Capable to resolve problems independently.</w:t>
      </w:r>
    </w:p>
    <w:p w14:paraId="0CD1DC3D" w14:textId="5A0E79BE" w:rsidR="00840D55" w:rsidRPr="00D94E52" w:rsidRDefault="00840D55" w:rsidP="00840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840D55">
        <w:rPr>
          <w:rFonts w:ascii="Times New Roman" w:hAnsi="Times New Roman" w:cs="Times New Roman"/>
          <w:sz w:val="22"/>
          <w:szCs w:val="22"/>
          <w:lang w:val="en-US"/>
        </w:rPr>
        <w:t>Flexible with working hours and having excellent interpersonal skills</w:t>
      </w:r>
    </w:p>
    <w:p w14:paraId="11F8BBF1" w14:textId="77777777" w:rsidR="00BA291F" w:rsidRPr="00D94E52" w:rsidRDefault="00BA291F" w:rsidP="00BA29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94E52">
        <w:rPr>
          <w:rFonts w:ascii="Times New Roman" w:hAnsi="Times New Roman" w:cs="Times New Roman"/>
          <w:b/>
          <w:bCs/>
          <w:sz w:val="22"/>
          <w:szCs w:val="22"/>
        </w:rPr>
        <w:t>Language:</w:t>
      </w:r>
      <w:r w:rsidRPr="00D94E52">
        <w:rPr>
          <w:rFonts w:ascii="Times New Roman" w:hAnsi="Times New Roman" w:cs="Times New Roman"/>
          <w:sz w:val="22"/>
          <w:szCs w:val="22"/>
        </w:rPr>
        <w:t xml:space="preserve"> English, Persian</w:t>
      </w:r>
      <w:r w:rsidRPr="00D94E5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0D93AF8" w14:textId="6937612E" w:rsidR="00E55727" w:rsidRPr="00DE08EB" w:rsidRDefault="00E55727" w:rsidP="00DE08EB">
      <w:pPr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sectPr w:rsidR="00E55727" w:rsidRPr="00DE08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C44E9" w14:textId="77777777" w:rsidR="00291B9D" w:rsidRDefault="00291B9D" w:rsidP="007D3423">
      <w:pPr>
        <w:spacing w:after="0" w:line="240" w:lineRule="auto"/>
      </w:pPr>
      <w:r>
        <w:separator/>
      </w:r>
    </w:p>
  </w:endnote>
  <w:endnote w:type="continuationSeparator" w:id="0">
    <w:p w14:paraId="46C4B008" w14:textId="77777777" w:rsidR="00291B9D" w:rsidRDefault="00291B9D" w:rsidP="007D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624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33658" w14:textId="6C94AD14" w:rsidR="007D3423" w:rsidRDefault="007D34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4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651AD34" w14:textId="77777777" w:rsidR="007D3423" w:rsidRDefault="007D3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3BFEC" w14:textId="77777777" w:rsidR="00291B9D" w:rsidRDefault="00291B9D" w:rsidP="007D3423">
      <w:pPr>
        <w:spacing w:after="0" w:line="240" w:lineRule="auto"/>
      </w:pPr>
      <w:r>
        <w:separator/>
      </w:r>
    </w:p>
  </w:footnote>
  <w:footnote w:type="continuationSeparator" w:id="0">
    <w:p w14:paraId="25E16A93" w14:textId="77777777" w:rsidR="00291B9D" w:rsidRDefault="00291B9D" w:rsidP="007D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5CE"/>
    <w:multiLevelType w:val="hybridMultilevel"/>
    <w:tmpl w:val="A866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4D0D"/>
    <w:multiLevelType w:val="hybridMultilevel"/>
    <w:tmpl w:val="FD3A3876"/>
    <w:lvl w:ilvl="0" w:tplc="798A3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B2F"/>
    <w:multiLevelType w:val="hybridMultilevel"/>
    <w:tmpl w:val="0658A3F6"/>
    <w:lvl w:ilvl="0" w:tplc="7EB0969E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D2F6C"/>
    <w:multiLevelType w:val="hybridMultilevel"/>
    <w:tmpl w:val="00CA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2CEC"/>
    <w:multiLevelType w:val="hybridMultilevel"/>
    <w:tmpl w:val="2758C59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B7396E"/>
    <w:multiLevelType w:val="hybridMultilevel"/>
    <w:tmpl w:val="EF8A0468"/>
    <w:lvl w:ilvl="0" w:tplc="798A3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D52A6"/>
    <w:multiLevelType w:val="hybridMultilevel"/>
    <w:tmpl w:val="FC1A390C"/>
    <w:lvl w:ilvl="0" w:tplc="798A3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13533"/>
    <w:multiLevelType w:val="hybridMultilevel"/>
    <w:tmpl w:val="44C4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64AF5"/>
    <w:multiLevelType w:val="hybridMultilevel"/>
    <w:tmpl w:val="BA62B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D7F30"/>
    <w:multiLevelType w:val="hybridMultilevel"/>
    <w:tmpl w:val="BE16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A4F60"/>
    <w:multiLevelType w:val="hybridMultilevel"/>
    <w:tmpl w:val="B83EC0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F419CB"/>
    <w:multiLevelType w:val="hybridMultilevel"/>
    <w:tmpl w:val="5E3469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236635"/>
    <w:multiLevelType w:val="hybridMultilevel"/>
    <w:tmpl w:val="9B44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C57EB"/>
    <w:multiLevelType w:val="hybridMultilevel"/>
    <w:tmpl w:val="3ABA4D82"/>
    <w:lvl w:ilvl="0" w:tplc="E8209E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58D5"/>
    <w:multiLevelType w:val="hybridMultilevel"/>
    <w:tmpl w:val="199CE4FE"/>
    <w:lvl w:ilvl="0" w:tplc="9E800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14"/>
  </w:num>
  <w:num w:numId="11">
    <w:abstractNumId w:val="7"/>
  </w:num>
  <w:num w:numId="12">
    <w:abstractNumId w:val="11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D8"/>
    <w:rsid w:val="00037DC1"/>
    <w:rsid w:val="000507EC"/>
    <w:rsid w:val="000A694C"/>
    <w:rsid w:val="000B0D10"/>
    <w:rsid w:val="001676D8"/>
    <w:rsid w:val="00176987"/>
    <w:rsid w:val="001B7388"/>
    <w:rsid w:val="001F3E1E"/>
    <w:rsid w:val="00291B9D"/>
    <w:rsid w:val="00293B18"/>
    <w:rsid w:val="002A5025"/>
    <w:rsid w:val="002E7412"/>
    <w:rsid w:val="002F7B7E"/>
    <w:rsid w:val="0030047F"/>
    <w:rsid w:val="00315E94"/>
    <w:rsid w:val="00331B57"/>
    <w:rsid w:val="003A7945"/>
    <w:rsid w:val="003C2D01"/>
    <w:rsid w:val="003E4CB4"/>
    <w:rsid w:val="00491334"/>
    <w:rsid w:val="004B20D6"/>
    <w:rsid w:val="004C34D0"/>
    <w:rsid w:val="004C4BB6"/>
    <w:rsid w:val="00543F7C"/>
    <w:rsid w:val="005647AF"/>
    <w:rsid w:val="005B3D91"/>
    <w:rsid w:val="005B4104"/>
    <w:rsid w:val="005F74DE"/>
    <w:rsid w:val="00654C03"/>
    <w:rsid w:val="006668F5"/>
    <w:rsid w:val="006C5CCE"/>
    <w:rsid w:val="007139DA"/>
    <w:rsid w:val="007241E8"/>
    <w:rsid w:val="007922D8"/>
    <w:rsid w:val="007C4666"/>
    <w:rsid w:val="007D3423"/>
    <w:rsid w:val="007E282F"/>
    <w:rsid w:val="00804E63"/>
    <w:rsid w:val="00812584"/>
    <w:rsid w:val="00840D55"/>
    <w:rsid w:val="008830FD"/>
    <w:rsid w:val="008913AF"/>
    <w:rsid w:val="008C2935"/>
    <w:rsid w:val="008D4849"/>
    <w:rsid w:val="00923989"/>
    <w:rsid w:val="00954574"/>
    <w:rsid w:val="009617C8"/>
    <w:rsid w:val="00966DD4"/>
    <w:rsid w:val="00973423"/>
    <w:rsid w:val="009B202C"/>
    <w:rsid w:val="009B3E55"/>
    <w:rsid w:val="00A02A6F"/>
    <w:rsid w:val="00A03EE1"/>
    <w:rsid w:val="00A26CA9"/>
    <w:rsid w:val="00A9037B"/>
    <w:rsid w:val="00AB0605"/>
    <w:rsid w:val="00AF6626"/>
    <w:rsid w:val="00B041FC"/>
    <w:rsid w:val="00B130BC"/>
    <w:rsid w:val="00B741FE"/>
    <w:rsid w:val="00B911AF"/>
    <w:rsid w:val="00BA291F"/>
    <w:rsid w:val="00BC380C"/>
    <w:rsid w:val="00C177A8"/>
    <w:rsid w:val="00C30019"/>
    <w:rsid w:val="00C52B88"/>
    <w:rsid w:val="00C55759"/>
    <w:rsid w:val="00C63B80"/>
    <w:rsid w:val="00CA7F5D"/>
    <w:rsid w:val="00CB4AF9"/>
    <w:rsid w:val="00CB51FC"/>
    <w:rsid w:val="00CF5028"/>
    <w:rsid w:val="00D06E94"/>
    <w:rsid w:val="00D67FB9"/>
    <w:rsid w:val="00D84C3B"/>
    <w:rsid w:val="00D94E52"/>
    <w:rsid w:val="00DB0BD9"/>
    <w:rsid w:val="00DE0412"/>
    <w:rsid w:val="00DE08EB"/>
    <w:rsid w:val="00DE28C0"/>
    <w:rsid w:val="00E10C18"/>
    <w:rsid w:val="00E55727"/>
    <w:rsid w:val="00EA4E12"/>
    <w:rsid w:val="00EC40B0"/>
    <w:rsid w:val="00EE1E1F"/>
    <w:rsid w:val="00EE5175"/>
    <w:rsid w:val="00EF77AA"/>
    <w:rsid w:val="00F537C2"/>
    <w:rsid w:val="00F57137"/>
    <w:rsid w:val="00FD11A5"/>
    <w:rsid w:val="00FD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02FD"/>
  <w15:chartTrackingRefBased/>
  <w15:docId w15:val="{D79F7057-8F31-43D0-98B7-51819037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4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5028"/>
    <w:pPr>
      <w:spacing w:line="276" w:lineRule="auto"/>
      <w:ind w:left="720"/>
      <w:contextualSpacing/>
    </w:pPr>
    <w:rPr>
      <w:rFonts w:eastAsiaTheme="minorEastAsia"/>
      <w:sz w:val="21"/>
      <w:szCs w:val="21"/>
      <w:lang w:val="pl-PL"/>
    </w:rPr>
  </w:style>
  <w:style w:type="table" w:styleId="TableGrid">
    <w:name w:val="Table Grid"/>
    <w:basedOn w:val="TableNormal"/>
    <w:uiPriority w:val="39"/>
    <w:rsid w:val="001F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423"/>
  </w:style>
  <w:style w:type="paragraph" w:styleId="Footer">
    <w:name w:val="footer"/>
    <w:basedOn w:val="Normal"/>
    <w:link w:val="FooterChar"/>
    <w:uiPriority w:val="99"/>
    <w:unhideWhenUsed/>
    <w:rsid w:val="007D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i.hajihashemi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 hm</dc:creator>
  <cp:keywords/>
  <dc:description/>
  <cp:lastModifiedBy>User</cp:lastModifiedBy>
  <cp:revision>4</cp:revision>
  <dcterms:created xsi:type="dcterms:W3CDTF">2025-12-16T07:24:00Z</dcterms:created>
  <dcterms:modified xsi:type="dcterms:W3CDTF">2025-12-16T08:00:00Z</dcterms:modified>
</cp:coreProperties>
</file>